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E4A3" w14:textId="77777777" w:rsidR="001E3559" w:rsidRPr="007D093A" w:rsidRDefault="007D093A" w:rsidP="007D09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3A">
        <w:rPr>
          <w:rFonts w:ascii="Times New Roman" w:hAnsi="Times New Roman" w:cs="Times New Roman"/>
          <w:b/>
          <w:sz w:val="24"/>
          <w:szCs w:val="24"/>
        </w:rPr>
        <w:t>Kedvezményes tanulmányi rend egyéni feladat</w:t>
      </w:r>
      <w:r w:rsidR="00774F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45A1F9" w14:textId="77777777" w:rsidR="006568CA" w:rsidRDefault="006568CA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60507" w14:textId="0371A7F9" w:rsidR="00F84B42" w:rsidRPr="00F84B42" w:rsidRDefault="007D093A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93A">
        <w:rPr>
          <w:rFonts w:ascii="Times New Roman" w:hAnsi="Times New Roman" w:cs="Times New Roman"/>
          <w:b/>
          <w:sz w:val="24"/>
          <w:szCs w:val="24"/>
        </w:rPr>
        <w:t>Név:</w:t>
      </w:r>
      <w:r w:rsidRPr="007D093A">
        <w:rPr>
          <w:rFonts w:ascii="Times New Roman" w:hAnsi="Times New Roman" w:cs="Times New Roman"/>
          <w:sz w:val="24"/>
          <w:szCs w:val="24"/>
        </w:rPr>
        <w:t xml:space="preserve"> </w:t>
      </w:r>
      <w:r w:rsidR="00F84B42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7D093A">
        <w:rPr>
          <w:rFonts w:ascii="Times New Roman" w:hAnsi="Times New Roman" w:cs="Times New Roman"/>
          <w:b/>
          <w:sz w:val="24"/>
          <w:szCs w:val="24"/>
        </w:rPr>
        <w:t>Neptun</w:t>
      </w:r>
      <w:proofErr w:type="spellEnd"/>
      <w:r w:rsidRPr="007D093A">
        <w:rPr>
          <w:rFonts w:ascii="Times New Roman" w:hAnsi="Times New Roman" w:cs="Times New Roman"/>
          <w:b/>
          <w:sz w:val="24"/>
          <w:szCs w:val="24"/>
        </w:rPr>
        <w:t>-kód:</w:t>
      </w:r>
      <w:r w:rsidRPr="007D093A">
        <w:rPr>
          <w:rFonts w:ascii="Times New Roman" w:hAnsi="Times New Roman" w:cs="Times New Roman"/>
          <w:sz w:val="24"/>
          <w:szCs w:val="24"/>
        </w:rPr>
        <w:t xml:space="preserve"> </w:t>
      </w:r>
      <w:r w:rsidR="00F84B42">
        <w:rPr>
          <w:rFonts w:ascii="Times New Roman" w:hAnsi="Times New Roman" w:cs="Times New Roman"/>
          <w:b/>
          <w:sz w:val="24"/>
          <w:szCs w:val="24"/>
        </w:rPr>
        <w:br/>
      </w:r>
      <w:r w:rsidRPr="007D093A">
        <w:rPr>
          <w:rFonts w:ascii="Times New Roman" w:hAnsi="Times New Roman" w:cs="Times New Roman"/>
          <w:b/>
          <w:sz w:val="24"/>
          <w:szCs w:val="24"/>
        </w:rPr>
        <w:t>Feladat befejezésének dátuma:</w:t>
      </w:r>
      <w:r w:rsidRPr="007D0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B9FC7" w14:textId="77777777" w:rsidR="00F84B42" w:rsidRPr="007D093A" w:rsidRDefault="007D093A" w:rsidP="00F84B42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093A">
        <w:rPr>
          <w:rFonts w:ascii="Times New Roman" w:hAnsi="Times New Roman" w:cs="Times New Roman"/>
          <w:b/>
          <w:sz w:val="24"/>
          <w:szCs w:val="24"/>
          <w:u w:val="single"/>
        </w:rPr>
        <w:t>Tantárgy (megfelelő aláhúzandó):</w:t>
      </w:r>
    </w:p>
    <w:p w14:paraId="0A3D8504" w14:textId="59522BA2" w:rsidR="00F84B42" w:rsidRDefault="007D093A" w:rsidP="003318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93A">
        <w:rPr>
          <w:rFonts w:ascii="Times New Roman" w:hAnsi="Times New Roman" w:cs="Times New Roman"/>
          <w:sz w:val="24"/>
          <w:szCs w:val="24"/>
        </w:rPr>
        <w:t>Civilisztika I.: Általános rész, személyek joga</w:t>
      </w:r>
      <w:r w:rsidR="00F84B42">
        <w:rPr>
          <w:rFonts w:ascii="Times New Roman" w:hAnsi="Times New Roman" w:cs="Times New Roman"/>
          <w:sz w:val="24"/>
          <w:szCs w:val="24"/>
        </w:rPr>
        <w:br/>
      </w:r>
      <w:r w:rsidRPr="007D093A">
        <w:rPr>
          <w:rFonts w:ascii="Times New Roman" w:hAnsi="Times New Roman" w:cs="Times New Roman"/>
          <w:sz w:val="24"/>
          <w:szCs w:val="24"/>
        </w:rPr>
        <w:t>Civilisztika II.: Dologi jog, felelősségtan</w:t>
      </w:r>
      <w:r w:rsidR="00F84B42">
        <w:rPr>
          <w:rFonts w:ascii="Times New Roman" w:hAnsi="Times New Roman" w:cs="Times New Roman"/>
          <w:sz w:val="24"/>
          <w:szCs w:val="24"/>
        </w:rPr>
        <w:br/>
      </w:r>
      <w:r w:rsidRPr="007F398F">
        <w:rPr>
          <w:rFonts w:ascii="Times New Roman" w:hAnsi="Times New Roman" w:cs="Times New Roman"/>
          <w:sz w:val="24"/>
          <w:szCs w:val="24"/>
        </w:rPr>
        <w:t>Civilisztika III.: Általános szerződéstan</w:t>
      </w:r>
    </w:p>
    <w:p w14:paraId="4060C0D1" w14:textId="260C691A" w:rsidR="003B2F74" w:rsidRDefault="003B2F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Civilisztika IV.: Magánjogi és közjogi szerződések</w:t>
      </w:r>
    </w:p>
    <w:p w14:paraId="4528C856" w14:textId="4640C102" w:rsidR="00D54E19" w:rsidRDefault="00D54E19" w:rsidP="003318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Társasági jog</w:t>
      </w:r>
    </w:p>
    <w:p w14:paraId="3D395014" w14:textId="6FA130AA" w:rsidR="0065690B" w:rsidRDefault="0065690B" w:rsidP="003318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Magánjogi alapismeretek</w:t>
      </w:r>
    </w:p>
    <w:p w14:paraId="15D4D522" w14:textId="4A6F3220" w:rsidR="00BD03A8" w:rsidRDefault="00BD03A8" w:rsidP="003318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Szerződési jog a közigazgatásban</w:t>
      </w:r>
    </w:p>
    <w:p w14:paraId="11463D7C" w14:textId="77777777" w:rsidR="006568CA" w:rsidRPr="007F398F" w:rsidRDefault="006568CA" w:rsidP="003318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249742" w14:textId="77777777" w:rsidR="007D093A" w:rsidRPr="007F398F" w:rsidRDefault="007D093A" w:rsidP="0065690B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398F">
        <w:rPr>
          <w:rFonts w:ascii="Times New Roman" w:hAnsi="Times New Roman" w:cs="Times New Roman"/>
          <w:b/>
          <w:sz w:val="24"/>
          <w:szCs w:val="24"/>
          <w:u w:val="single"/>
        </w:rPr>
        <w:t>Feladatleírás:</w:t>
      </w:r>
    </w:p>
    <w:p w14:paraId="03400DF5" w14:textId="5D46C1B5" w:rsidR="00D54E19" w:rsidRDefault="007D093A" w:rsidP="007D09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093A">
        <w:rPr>
          <w:rFonts w:ascii="Times New Roman" w:hAnsi="Times New Roman" w:cs="Times New Roman"/>
          <w:sz w:val="24"/>
          <w:szCs w:val="24"/>
        </w:rPr>
        <w:t xml:space="preserve">A kedvezményes tanulmányi renddel rendelkező hallgatóknak a félév során a Magánjogi feladat- és példatárból </w:t>
      </w:r>
      <w:r w:rsidR="00BD03A8">
        <w:rPr>
          <w:rFonts w:eastAsia="Calibri"/>
        </w:rPr>
        <w:t>(</w:t>
      </w:r>
      <w:hyperlink r:id="rId8" w:history="1">
        <w:r w:rsidR="00BD03A8">
          <w:rPr>
            <w:rStyle w:val="Hiperhivatkozs"/>
          </w:rPr>
          <w:t>https://antk.uni-nke.hu/tanszekek/civilisztikai-tanszek/oktatott-tantargyakletoltheto-oktatasi-segedletek-cit/maganjogi-feladat-es-peldatar</w:t>
        </w:r>
      </w:hyperlink>
      <w:r w:rsidR="00BD03A8">
        <w:rPr>
          <w:rFonts w:eastAsia="Calibri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80A">
        <w:rPr>
          <w:rFonts w:ascii="Times New Roman" w:hAnsi="Times New Roman" w:cs="Times New Roman"/>
          <w:b/>
          <w:sz w:val="24"/>
          <w:szCs w:val="24"/>
        </w:rPr>
        <w:t>az adott tantárgy tematikájához</w:t>
      </w:r>
      <w:r w:rsidR="00CD280A" w:rsidRPr="00CD280A">
        <w:rPr>
          <w:rFonts w:ascii="Times New Roman" w:hAnsi="Times New Roman" w:cs="Times New Roman"/>
          <w:b/>
          <w:sz w:val="24"/>
          <w:szCs w:val="24"/>
        </w:rPr>
        <w:t xml:space="preserve"> arányosan elosztva</w:t>
      </w:r>
      <w:r w:rsidRPr="00CD280A">
        <w:rPr>
          <w:rFonts w:ascii="Times New Roman" w:hAnsi="Times New Roman" w:cs="Times New Roman"/>
          <w:b/>
          <w:sz w:val="24"/>
          <w:szCs w:val="24"/>
        </w:rPr>
        <w:t xml:space="preserve"> nyolc darab jogesetet</w:t>
      </w:r>
      <w:r w:rsidRPr="007D093A">
        <w:rPr>
          <w:rFonts w:ascii="Times New Roman" w:hAnsi="Times New Roman" w:cs="Times New Roman"/>
          <w:sz w:val="24"/>
          <w:szCs w:val="24"/>
        </w:rPr>
        <w:t xml:space="preserve"> kell mesterséges intelligenciával megoldaniuk, majd a kapott megoldást értékelni három szempontból</w:t>
      </w:r>
      <w:r w:rsidR="00D54E19">
        <w:rPr>
          <w:rFonts w:ascii="Times New Roman" w:hAnsi="Times New Roman" w:cs="Times New Roman"/>
          <w:sz w:val="24"/>
          <w:szCs w:val="24"/>
        </w:rPr>
        <w:t xml:space="preserve"> és egy záró, átfogó </w:t>
      </w:r>
      <w:r w:rsidR="00331885">
        <w:rPr>
          <w:rFonts w:ascii="Times New Roman" w:hAnsi="Times New Roman" w:cs="Times New Roman"/>
          <w:sz w:val="24"/>
          <w:szCs w:val="24"/>
        </w:rPr>
        <w:t>értékeléssel kell zárni a jogeset megoldását</w:t>
      </w:r>
      <w:r w:rsidR="00D54E19">
        <w:rPr>
          <w:rFonts w:ascii="Times New Roman" w:hAnsi="Times New Roman" w:cs="Times New Roman"/>
          <w:sz w:val="24"/>
          <w:szCs w:val="24"/>
        </w:rPr>
        <w:t xml:space="preserve">. A nyolc darab jogesetet a hallgató maga választja ki a jelen sablonban megadott kritériumok alapján (lásd következő oldalon mely fejezetből hány darab jogesetet kell kiválasztani).  </w:t>
      </w:r>
      <w:r w:rsidR="00D54E19" w:rsidRPr="00331885">
        <w:rPr>
          <w:rFonts w:ascii="Times New Roman" w:eastAsia="Calibri" w:hAnsi="Times New Roman" w:cs="Times New Roman"/>
          <w:b/>
          <w:sz w:val="24"/>
          <w:szCs w:val="24"/>
        </w:rPr>
        <w:t>Fontos, hogy a hallgatóknak törekedniük kell arra, hogy az általuk választott jogesetek ne legyenek átfedésben más kedvezményes tanulmányi renddel rendelkező hallgató feladatmegoldásával.</w:t>
      </w:r>
      <w:r w:rsidR="00D54E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FF173A8" w14:textId="77777777" w:rsidR="00BD03A8" w:rsidRDefault="00D54E19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nyolc darab jogeset értékelésének három szempontja</w:t>
      </w:r>
      <w:r w:rsidR="007D093A" w:rsidRPr="007D093A">
        <w:rPr>
          <w:rFonts w:ascii="Times New Roman" w:hAnsi="Times New Roman" w:cs="Times New Roman"/>
          <w:sz w:val="24"/>
          <w:szCs w:val="24"/>
        </w:rPr>
        <w:t>: I.: polgári jogi szakirodalom és jogtudomány megjelenése</w:t>
      </w:r>
      <w:r w:rsidR="00F84B42">
        <w:rPr>
          <w:rFonts w:ascii="Times New Roman" w:hAnsi="Times New Roman" w:cs="Times New Roman"/>
          <w:sz w:val="24"/>
          <w:szCs w:val="24"/>
        </w:rPr>
        <w:t xml:space="preserve"> (beleértve a kommentárirodalmat is)</w:t>
      </w:r>
      <w:r w:rsidR="00426AAC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07120386"/>
      <w:r w:rsidR="00426AAC">
        <w:rPr>
          <w:rFonts w:ascii="Times New Roman" w:hAnsi="Times New Roman" w:cs="Times New Roman"/>
          <w:sz w:val="24"/>
          <w:szCs w:val="24"/>
        </w:rPr>
        <w:t>az értékelés ezen részében legalább egy releváns szakkönyvre vagy tanulmányra szükséges hivatkozni</w:t>
      </w:r>
      <w:bookmarkEnd w:id="0"/>
      <w:r w:rsidR="007D093A" w:rsidRPr="007D093A">
        <w:rPr>
          <w:rFonts w:ascii="Times New Roman" w:hAnsi="Times New Roman" w:cs="Times New Roman"/>
          <w:sz w:val="24"/>
          <w:szCs w:val="24"/>
        </w:rPr>
        <w:t>; II.: bírói gyakorlat megjelenése</w:t>
      </w:r>
      <w:r w:rsidR="00426AAC">
        <w:rPr>
          <w:rFonts w:ascii="Times New Roman" w:hAnsi="Times New Roman" w:cs="Times New Roman"/>
          <w:sz w:val="24"/>
          <w:szCs w:val="24"/>
        </w:rPr>
        <w:t>, az értékelés ezen részében legalább egy releváns bírói ítéletre szükséges hivatkozni</w:t>
      </w:r>
      <w:r w:rsidR="007D093A" w:rsidRPr="007D093A">
        <w:rPr>
          <w:rFonts w:ascii="Times New Roman" w:hAnsi="Times New Roman" w:cs="Times New Roman"/>
          <w:sz w:val="24"/>
          <w:szCs w:val="24"/>
        </w:rPr>
        <w:t xml:space="preserve">; III.: tételes jog megjelenése. </w:t>
      </w:r>
    </w:p>
    <w:p w14:paraId="021D2183" w14:textId="77777777" w:rsidR="00BD03A8" w:rsidRDefault="00BD0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CBB0A5" w14:textId="4CEED98F" w:rsidR="007D093A" w:rsidRDefault="007D093A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93A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CD280A">
        <w:rPr>
          <w:rFonts w:ascii="Times New Roman" w:hAnsi="Times New Roman" w:cs="Times New Roman"/>
          <w:sz w:val="24"/>
          <w:szCs w:val="24"/>
        </w:rPr>
        <w:t xml:space="preserve"> hallgató általi</w:t>
      </w:r>
      <w:r w:rsidRPr="007D093A">
        <w:rPr>
          <w:rFonts w:ascii="Times New Roman" w:hAnsi="Times New Roman" w:cs="Times New Roman"/>
          <w:sz w:val="24"/>
          <w:szCs w:val="24"/>
        </w:rPr>
        <w:t xml:space="preserve"> értékelés lényege, hogy a hallgatók átnézzék és leírják, hogy az adott szempont mekkora mértékben és mennyire jól jelenik meg a mesterséges intelligencia által adott megoldásban, emellett kifejtsék</w:t>
      </w:r>
      <w:r w:rsidR="003B2F74">
        <w:rPr>
          <w:rFonts w:ascii="Times New Roman" w:hAnsi="Times New Roman" w:cs="Times New Roman"/>
          <w:sz w:val="24"/>
          <w:szCs w:val="24"/>
        </w:rPr>
        <w:t>,</w:t>
      </w:r>
      <w:r w:rsidRPr="007D093A">
        <w:rPr>
          <w:rFonts w:ascii="Times New Roman" w:hAnsi="Times New Roman" w:cs="Times New Roman"/>
          <w:sz w:val="24"/>
          <w:szCs w:val="24"/>
        </w:rPr>
        <w:t xml:space="preserve"> milyen hiányosságok vagy hibák vannak a megoldásban, továbbá kiegészítsék az adott szemponthoz kapcsolódó elemekkel.</w:t>
      </w:r>
    </w:p>
    <w:p w14:paraId="23DF8A0E" w14:textId="37311F14" w:rsidR="007D093A" w:rsidRDefault="00F84B42" w:rsidP="00331885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jogesetek megoldását jelen sablonban, a számozott megoldólapokon kell elkészíteni. A teljes értékű feladatmegoldáshoz szükséges feltüntetni az eredeti jogesetet, a választott mesterséges intelligenciát, a mesterséges intelligenciának adott pontos utasítást (prompt), a mesterséges intelligenciától kapott megoldást, valamint a meghatározott három szempont szerinti értékelést, továbbá az adott jogesethez kapcsolódóan egy</w:t>
      </w:r>
      <w:r w:rsidR="000B2861">
        <w:rPr>
          <w:rFonts w:ascii="Times New Roman" w:hAnsi="Times New Roman" w:cs="Times New Roman"/>
          <w:sz w:val="24"/>
          <w:szCs w:val="24"/>
        </w:rPr>
        <w:t xml:space="preserve"> összegző</w:t>
      </w:r>
      <w:r>
        <w:rPr>
          <w:rFonts w:ascii="Times New Roman" w:hAnsi="Times New Roman" w:cs="Times New Roman"/>
          <w:sz w:val="24"/>
          <w:szCs w:val="24"/>
        </w:rPr>
        <w:t xml:space="preserve"> értékelést. A sablon tartalmaz egy minta jogesetet, amelynek célja illusztrálni</w:t>
      </w:r>
      <w:r w:rsidR="003B2F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hogyan néz ki egy teljes értékű feladatmegoldás.</w:t>
      </w:r>
      <w:r w:rsidR="006568CA">
        <w:rPr>
          <w:rFonts w:ascii="Times New Roman" w:hAnsi="Times New Roman" w:cs="Times New Roman"/>
          <w:sz w:val="24"/>
          <w:szCs w:val="24"/>
        </w:rPr>
        <w:t xml:space="preserve"> </w:t>
      </w:r>
      <w:r w:rsidR="007F398F" w:rsidRPr="007F398F">
        <w:rPr>
          <w:rFonts w:ascii="Times New Roman" w:hAnsi="Times New Roman" w:cs="Times New Roman"/>
          <w:b/>
          <w:sz w:val="24"/>
          <w:szCs w:val="24"/>
        </w:rPr>
        <w:t>A nyolc darab jogeset megoszlása az egyes tantárgyaknál, a Magánjogi feladat- és példatár mely fejezetéből hány jogesetet kell megoldani:</w:t>
      </w:r>
    </w:p>
    <w:p w14:paraId="01F086D7" w14:textId="77777777" w:rsidR="006568CA" w:rsidRPr="007F398F" w:rsidRDefault="006568CA" w:rsidP="00331885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FFFDF" w14:textId="77777777" w:rsidR="007F398F" w:rsidRPr="007F398F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F398F">
        <w:rPr>
          <w:rFonts w:ascii="Times New Roman" w:hAnsi="Times New Roman" w:cs="Times New Roman"/>
          <w:b/>
          <w:i/>
          <w:sz w:val="24"/>
          <w:szCs w:val="24"/>
          <w:u w:val="single"/>
        </w:rPr>
        <w:t>Civilisztika I.: Általános rész, személyek joga</w:t>
      </w:r>
      <w:r w:rsidR="00366C1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4DC7DE1C" w14:textId="77777777" w:rsidR="007F398F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98F">
        <w:rPr>
          <w:rFonts w:ascii="Times New Roman" w:hAnsi="Times New Roman" w:cs="Times New Roman"/>
          <w:b/>
          <w:sz w:val="24"/>
          <w:szCs w:val="24"/>
        </w:rPr>
        <w:t>Általános rész, alapelvek fejezet:</w:t>
      </w:r>
      <w:r>
        <w:rPr>
          <w:rFonts w:ascii="Times New Roman" w:hAnsi="Times New Roman" w:cs="Times New Roman"/>
          <w:sz w:val="24"/>
          <w:szCs w:val="24"/>
        </w:rPr>
        <w:t xml:space="preserve"> 1 db jogeset</w:t>
      </w:r>
    </w:p>
    <w:p w14:paraId="07A0B8AF" w14:textId="03D6FA51" w:rsidR="007F398F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Természetes személyek joga fejezet: </w:t>
      </w:r>
      <w:r w:rsidR="00154B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db jogeset</w:t>
      </w:r>
    </w:p>
    <w:p w14:paraId="3BD9C341" w14:textId="77777777" w:rsidR="007F398F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Személyiségvédelem fejezet: </w:t>
      </w:r>
      <w:r w:rsidR="00366C1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db jogeset</w:t>
      </w:r>
    </w:p>
    <w:p w14:paraId="2C245880" w14:textId="77777777" w:rsidR="007F398F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Jogi személyek joga fejezet: </w:t>
      </w:r>
      <w:r>
        <w:rPr>
          <w:rFonts w:ascii="Times New Roman" w:hAnsi="Times New Roman" w:cs="Times New Roman"/>
          <w:sz w:val="24"/>
          <w:szCs w:val="24"/>
        </w:rPr>
        <w:t>2 db jogeset</w:t>
      </w:r>
    </w:p>
    <w:p w14:paraId="0963EFB5" w14:textId="77777777" w:rsidR="007F398F" w:rsidRPr="007F398F" w:rsidRDefault="007F398F" w:rsidP="00F84B42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Szellemi alkotások joga fejezet: </w:t>
      </w:r>
      <w:r>
        <w:rPr>
          <w:rFonts w:ascii="Times New Roman" w:hAnsi="Times New Roman" w:cs="Times New Roman"/>
          <w:sz w:val="24"/>
          <w:szCs w:val="24"/>
        </w:rPr>
        <w:t>1 db jogeset</w:t>
      </w:r>
    </w:p>
    <w:p w14:paraId="59EFB7FD" w14:textId="77777777" w:rsidR="007F398F" w:rsidRPr="00366C17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66C17">
        <w:rPr>
          <w:rFonts w:ascii="Times New Roman" w:hAnsi="Times New Roman" w:cs="Times New Roman"/>
          <w:b/>
          <w:i/>
          <w:sz w:val="24"/>
          <w:szCs w:val="24"/>
          <w:u w:val="single"/>
        </w:rPr>
        <w:t>Civilisztika II.: Dologi jog, felelősségtan</w:t>
      </w:r>
      <w:r w:rsidR="00366C17" w:rsidRPr="00366C1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5C723874" w14:textId="77777777" w:rsidR="00E2106D" w:rsidRDefault="00E2106D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09">
        <w:rPr>
          <w:rFonts w:ascii="Times New Roman" w:hAnsi="Times New Roman" w:cs="Times New Roman"/>
          <w:b/>
          <w:sz w:val="24"/>
          <w:szCs w:val="24"/>
        </w:rPr>
        <w:t xml:space="preserve">Dologi jog fejezet: </w:t>
      </w:r>
      <w:r>
        <w:rPr>
          <w:rFonts w:ascii="Times New Roman" w:hAnsi="Times New Roman" w:cs="Times New Roman"/>
          <w:sz w:val="24"/>
          <w:szCs w:val="24"/>
        </w:rPr>
        <w:t xml:space="preserve">4 db jogeset </w:t>
      </w:r>
    </w:p>
    <w:p w14:paraId="24ECA84A" w14:textId="77777777" w:rsidR="00366C17" w:rsidRPr="007D093A" w:rsidRDefault="00E2106D" w:rsidP="00F84B42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09">
        <w:rPr>
          <w:rFonts w:ascii="Times New Roman" w:hAnsi="Times New Roman" w:cs="Times New Roman"/>
          <w:b/>
          <w:sz w:val="24"/>
          <w:szCs w:val="24"/>
        </w:rPr>
        <w:t xml:space="preserve">Felelősségtan fejezet: </w:t>
      </w:r>
      <w:r>
        <w:rPr>
          <w:rFonts w:ascii="Times New Roman" w:hAnsi="Times New Roman" w:cs="Times New Roman"/>
          <w:sz w:val="24"/>
          <w:szCs w:val="24"/>
        </w:rPr>
        <w:t>4 db jogeset</w:t>
      </w:r>
    </w:p>
    <w:p w14:paraId="2600D2CF" w14:textId="77777777" w:rsidR="007F398F" w:rsidRPr="00F86D09" w:rsidRDefault="007F398F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86D09">
        <w:rPr>
          <w:rFonts w:ascii="Times New Roman" w:hAnsi="Times New Roman" w:cs="Times New Roman"/>
          <w:b/>
          <w:i/>
          <w:sz w:val="24"/>
          <w:szCs w:val="24"/>
          <w:u w:val="single"/>
        </w:rPr>
        <w:t>Civilisztika III.: Általános szerződéstan</w:t>
      </w:r>
    </w:p>
    <w:p w14:paraId="08A42452" w14:textId="77777777" w:rsidR="00774FF7" w:rsidRDefault="00774FF7" w:rsidP="00331885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F7">
        <w:rPr>
          <w:rFonts w:ascii="Times New Roman" w:hAnsi="Times New Roman" w:cs="Times New Roman"/>
          <w:b/>
          <w:sz w:val="24"/>
          <w:szCs w:val="24"/>
        </w:rPr>
        <w:t xml:space="preserve">Kötelmi jog fejezet: </w:t>
      </w:r>
      <w:r>
        <w:rPr>
          <w:rFonts w:ascii="Times New Roman" w:hAnsi="Times New Roman" w:cs="Times New Roman"/>
          <w:sz w:val="24"/>
          <w:szCs w:val="24"/>
        </w:rPr>
        <w:t>8 db jogeset</w:t>
      </w:r>
    </w:p>
    <w:p w14:paraId="0C4005DB" w14:textId="34B1E948" w:rsidR="003B2F74" w:rsidRPr="0065690B" w:rsidRDefault="003B2F74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690B">
        <w:rPr>
          <w:rFonts w:ascii="Times New Roman" w:hAnsi="Times New Roman" w:cs="Times New Roman"/>
          <w:b/>
          <w:i/>
          <w:sz w:val="24"/>
          <w:szCs w:val="24"/>
          <w:u w:val="single"/>
        </w:rPr>
        <w:t>Civilisztika IV.: Magánjogi és közjogi szerződések</w:t>
      </w:r>
    </w:p>
    <w:p w14:paraId="284F2DA6" w14:textId="72B2878E" w:rsidR="003B2F74" w:rsidRDefault="003B2F74" w:rsidP="00331885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85">
        <w:rPr>
          <w:rFonts w:ascii="Times New Roman" w:hAnsi="Times New Roman" w:cs="Times New Roman"/>
          <w:b/>
          <w:sz w:val="24"/>
          <w:szCs w:val="24"/>
        </w:rPr>
        <w:t>Kötelmi jog fejezet</w:t>
      </w:r>
      <w:r w:rsidRPr="003B2F74">
        <w:rPr>
          <w:rFonts w:ascii="Times New Roman" w:hAnsi="Times New Roman" w:cs="Times New Roman"/>
          <w:sz w:val="24"/>
          <w:szCs w:val="24"/>
        </w:rPr>
        <w:t>: 8 db jogeset</w:t>
      </w:r>
    </w:p>
    <w:p w14:paraId="0CFB5898" w14:textId="77777777" w:rsidR="00BD03A8" w:rsidRDefault="00BD03A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br w:type="page"/>
      </w:r>
    </w:p>
    <w:p w14:paraId="46074EE4" w14:textId="329B5AE9" w:rsidR="00D54E19" w:rsidRPr="00331885" w:rsidRDefault="00D54E19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31885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Társasági jog</w:t>
      </w:r>
    </w:p>
    <w:p w14:paraId="6C47AAA7" w14:textId="1BD920F2" w:rsidR="00D54E19" w:rsidRDefault="00331885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Társasági jog</w:t>
      </w:r>
      <w:r w:rsidR="00D54E19" w:rsidRPr="00366C17">
        <w:rPr>
          <w:rFonts w:ascii="Times New Roman" w:hAnsi="Times New Roman" w:cs="Times New Roman"/>
          <w:b/>
          <w:sz w:val="24"/>
          <w:szCs w:val="24"/>
        </w:rPr>
        <w:t xml:space="preserve"> fejezet:</w:t>
      </w:r>
      <w:r w:rsidR="00D54E19">
        <w:rPr>
          <w:rFonts w:ascii="Times New Roman" w:hAnsi="Times New Roman" w:cs="Times New Roman"/>
          <w:sz w:val="24"/>
          <w:szCs w:val="24"/>
        </w:rPr>
        <w:t xml:space="preserve"> 8 db jogeset</w:t>
      </w:r>
    </w:p>
    <w:p w14:paraId="12A0393C" w14:textId="4A776084" w:rsidR="00275A6B" w:rsidRDefault="00275A6B" w:rsidP="007F39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nyolc darab jogesetnek az alábbi módon kell megoszlania:</w:t>
      </w:r>
    </w:p>
    <w:p w14:paraId="60BE8D7B" w14:textId="198C55C7" w:rsidR="00275A6B" w:rsidRDefault="00103D0A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Legalább </w:t>
      </w:r>
      <w:r w:rsidR="00275A6B">
        <w:rPr>
          <w:rFonts w:ascii="Times New Roman" w:hAnsi="Times New Roman" w:cs="Times New Roman"/>
          <w:sz w:val="24"/>
          <w:szCs w:val="24"/>
        </w:rPr>
        <w:t>1 db közkereseti társasághoz kapcsolódó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10778F" w14:textId="37C3820B" w:rsidR="00275A6B" w:rsidRDefault="00103D0A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Legalább </w:t>
      </w:r>
      <w:r w:rsidR="00275A6B">
        <w:rPr>
          <w:rFonts w:ascii="Times New Roman" w:hAnsi="Times New Roman" w:cs="Times New Roman"/>
          <w:sz w:val="24"/>
          <w:szCs w:val="24"/>
        </w:rPr>
        <w:t>1 db betéti társasághoz kapcsolódó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37234" w14:textId="34F27ADD" w:rsidR="00275A6B" w:rsidRDefault="00103D0A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Legalább </w:t>
      </w:r>
      <w:r w:rsidR="00275A6B" w:rsidRPr="00275A6B">
        <w:rPr>
          <w:rFonts w:ascii="Times New Roman" w:hAnsi="Times New Roman" w:cs="Times New Roman"/>
          <w:sz w:val="24"/>
          <w:szCs w:val="24"/>
        </w:rPr>
        <w:t>2 db korlátolt felelősségű társasághoz kapcsolódó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0AAC86" w14:textId="1E5B678E" w:rsidR="0065690B" w:rsidRDefault="00103D0A" w:rsidP="00BD0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Legalább </w:t>
      </w:r>
      <w:r w:rsidR="00275A6B">
        <w:rPr>
          <w:rFonts w:ascii="Times New Roman" w:hAnsi="Times New Roman" w:cs="Times New Roman"/>
          <w:sz w:val="24"/>
          <w:szCs w:val="24"/>
        </w:rPr>
        <w:t>2 db részvénytársasághoz kapcsolódó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06FF4" w14:textId="77777777" w:rsidR="00BD03A8" w:rsidRDefault="00BD03A8" w:rsidP="00BD0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5939" w14:textId="3A54192D" w:rsidR="00275A6B" w:rsidRPr="0065690B" w:rsidRDefault="0065690B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690B">
        <w:rPr>
          <w:rFonts w:ascii="Times New Roman" w:hAnsi="Times New Roman" w:cs="Times New Roman"/>
          <w:b/>
          <w:i/>
          <w:sz w:val="24"/>
          <w:szCs w:val="24"/>
          <w:u w:val="single"/>
        </w:rPr>
        <w:t>Magánjogi alapismeretek:</w:t>
      </w:r>
    </w:p>
    <w:p w14:paraId="126F7F6E" w14:textId="77777777" w:rsidR="0065690B" w:rsidRDefault="0065690B" w:rsidP="006569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98F">
        <w:rPr>
          <w:rFonts w:ascii="Times New Roman" w:hAnsi="Times New Roman" w:cs="Times New Roman"/>
          <w:b/>
          <w:sz w:val="24"/>
          <w:szCs w:val="24"/>
        </w:rPr>
        <w:t>Általános rész, alapelvek fejezet:</w:t>
      </w:r>
      <w:r>
        <w:rPr>
          <w:rFonts w:ascii="Times New Roman" w:hAnsi="Times New Roman" w:cs="Times New Roman"/>
          <w:sz w:val="24"/>
          <w:szCs w:val="24"/>
        </w:rPr>
        <w:t xml:space="preserve"> 1 db jogeset</w:t>
      </w:r>
    </w:p>
    <w:p w14:paraId="5A7850A3" w14:textId="7E16D2EB" w:rsidR="0065690B" w:rsidRDefault="0065690B" w:rsidP="006569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Természetes személyek joga fejezet: </w:t>
      </w:r>
      <w:r>
        <w:rPr>
          <w:rFonts w:ascii="Times New Roman" w:hAnsi="Times New Roman" w:cs="Times New Roman"/>
          <w:sz w:val="24"/>
          <w:szCs w:val="24"/>
        </w:rPr>
        <w:t>1 db jogeset</w:t>
      </w:r>
    </w:p>
    <w:p w14:paraId="54BA6776" w14:textId="29D44104" w:rsidR="0065690B" w:rsidRDefault="0065690B" w:rsidP="006569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Személyiségvédelem fejezet: </w:t>
      </w:r>
      <w:r>
        <w:rPr>
          <w:rFonts w:ascii="Times New Roman" w:hAnsi="Times New Roman" w:cs="Times New Roman"/>
          <w:sz w:val="24"/>
          <w:szCs w:val="24"/>
        </w:rPr>
        <w:t>1 db jogeset</w:t>
      </w:r>
    </w:p>
    <w:p w14:paraId="740DB454" w14:textId="0D514DBE" w:rsidR="0065690B" w:rsidRDefault="0065690B" w:rsidP="006569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C17">
        <w:rPr>
          <w:rFonts w:ascii="Times New Roman" w:hAnsi="Times New Roman" w:cs="Times New Roman"/>
          <w:b/>
          <w:sz w:val="24"/>
          <w:szCs w:val="24"/>
        </w:rPr>
        <w:t xml:space="preserve">Jogi személyek joga fejezet: </w:t>
      </w:r>
      <w:r>
        <w:rPr>
          <w:rFonts w:ascii="Times New Roman" w:hAnsi="Times New Roman" w:cs="Times New Roman"/>
          <w:sz w:val="24"/>
          <w:szCs w:val="24"/>
        </w:rPr>
        <w:t>2 db jogeset</w:t>
      </w:r>
    </w:p>
    <w:p w14:paraId="475694AF" w14:textId="0BF465DF" w:rsidR="0065690B" w:rsidRDefault="0065690B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Társasági jog</w:t>
      </w:r>
      <w:r w:rsidRPr="00366C17">
        <w:rPr>
          <w:rFonts w:ascii="Times New Roman" w:hAnsi="Times New Roman" w:cs="Times New Roman"/>
          <w:b/>
          <w:sz w:val="24"/>
          <w:szCs w:val="24"/>
        </w:rPr>
        <w:t xml:space="preserve"> fejezet:</w:t>
      </w:r>
      <w:r>
        <w:rPr>
          <w:rFonts w:ascii="Times New Roman" w:hAnsi="Times New Roman" w:cs="Times New Roman"/>
          <w:sz w:val="24"/>
          <w:szCs w:val="24"/>
        </w:rPr>
        <w:t xml:space="preserve"> 1 db jogeset</w:t>
      </w:r>
    </w:p>
    <w:p w14:paraId="39F4DA94" w14:textId="02344F0E" w:rsidR="0065690B" w:rsidRDefault="0065690B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09">
        <w:rPr>
          <w:rFonts w:ascii="Times New Roman" w:hAnsi="Times New Roman" w:cs="Times New Roman"/>
          <w:b/>
          <w:sz w:val="24"/>
          <w:szCs w:val="24"/>
        </w:rPr>
        <w:t xml:space="preserve">Dologi jog fejezet: </w:t>
      </w:r>
      <w:r>
        <w:rPr>
          <w:rFonts w:ascii="Times New Roman" w:hAnsi="Times New Roman" w:cs="Times New Roman"/>
          <w:sz w:val="24"/>
          <w:szCs w:val="24"/>
        </w:rPr>
        <w:t>1 db jogeset</w:t>
      </w:r>
    </w:p>
    <w:p w14:paraId="0E5B53EF" w14:textId="2CF3B46A" w:rsidR="0065690B" w:rsidRDefault="0065690B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09">
        <w:rPr>
          <w:rFonts w:ascii="Times New Roman" w:hAnsi="Times New Roman" w:cs="Times New Roman"/>
          <w:b/>
          <w:sz w:val="24"/>
          <w:szCs w:val="24"/>
        </w:rPr>
        <w:t xml:space="preserve">Felelősségtan fejezet: </w:t>
      </w:r>
      <w:r>
        <w:rPr>
          <w:rFonts w:ascii="Times New Roman" w:hAnsi="Times New Roman" w:cs="Times New Roman"/>
          <w:sz w:val="24"/>
          <w:szCs w:val="24"/>
        </w:rPr>
        <w:t>1 db jogeset</w:t>
      </w:r>
    </w:p>
    <w:p w14:paraId="1C5D1902" w14:textId="3A9514AE" w:rsidR="00BD03A8" w:rsidRDefault="00BD03A8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71E79" w14:textId="6A4986D9" w:rsidR="00BD03A8" w:rsidRPr="00BD03A8" w:rsidRDefault="00BD03A8" w:rsidP="007F39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D03A8">
        <w:rPr>
          <w:rFonts w:ascii="Times New Roman" w:hAnsi="Times New Roman" w:cs="Times New Roman"/>
          <w:b/>
          <w:i/>
          <w:sz w:val="24"/>
          <w:szCs w:val="24"/>
          <w:u w:val="single"/>
        </w:rPr>
        <w:t>Szerződési jog a közigazgatásban</w:t>
      </w:r>
    </w:p>
    <w:p w14:paraId="3F027D2C" w14:textId="2E10F063" w:rsidR="00BD03A8" w:rsidRDefault="00BD03A8" w:rsidP="00BD03A8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F7">
        <w:rPr>
          <w:rFonts w:ascii="Times New Roman" w:hAnsi="Times New Roman" w:cs="Times New Roman"/>
          <w:b/>
          <w:sz w:val="24"/>
          <w:szCs w:val="24"/>
        </w:rPr>
        <w:t xml:space="preserve">Kötelmi jog fejezet: </w:t>
      </w:r>
      <w:r>
        <w:rPr>
          <w:rFonts w:ascii="Times New Roman" w:hAnsi="Times New Roman" w:cs="Times New Roman"/>
          <w:sz w:val="24"/>
          <w:szCs w:val="24"/>
        </w:rPr>
        <w:t>8 db jogeset</w:t>
      </w:r>
    </w:p>
    <w:p w14:paraId="21C730F0" w14:textId="77777777" w:rsidR="00BD03A8" w:rsidRPr="00275A6B" w:rsidRDefault="00BD03A8" w:rsidP="007F39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7189C" w14:textId="77777777" w:rsidR="00F84B42" w:rsidRDefault="00F84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E81C06" w14:textId="77777777" w:rsidR="007F398F" w:rsidRPr="00F84B42" w:rsidRDefault="00F84B42" w:rsidP="00F84B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42">
        <w:rPr>
          <w:rFonts w:ascii="Times New Roman" w:hAnsi="Times New Roman" w:cs="Times New Roman"/>
          <w:b/>
          <w:sz w:val="24"/>
          <w:szCs w:val="24"/>
        </w:rPr>
        <w:lastRenderedPageBreak/>
        <w:t>Minta jogeset</w:t>
      </w:r>
    </w:p>
    <w:p w14:paraId="2F87D5B1" w14:textId="608F1FAD" w:rsidR="00F84B42" w:rsidRPr="00F84B42" w:rsidRDefault="00EF6180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="00F84B42"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091DB408" w14:textId="77777777" w:rsidR="00F84B42" w:rsidRDefault="00F84B42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B42">
        <w:rPr>
          <w:rFonts w:ascii="Times New Roman" w:hAnsi="Times New Roman" w:cs="Times New Roman"/>
          <w:sz w:val="24"/>
          <w:szCs w:val="24"/>
        </w:rPr>
        <w:t xml:space="preserve">3. Dávid és Áron már több éve tartós gazdasági kapcsolatban állnak. A felek 2014. április 14- én szerződést kötöttek egymással. A szerződés alapján Dávid haszonbérbe vette Áron 88 hektáros szántóföldjét, amelyet </w:t>
      </w:r>
      <w:proofErr w:type="spellStart"/>
      <w:r w:rsidRPr="00F84B42">
        <w:rPr>
          <w:rFonts w:ascii="Times New Roman" w:hAnsi="Times New Roman" w:cs="Times New Roman"/>
          <w:sz w:val="24"/>
          <w:szCs w:val="24"/>
        </w:rPr>
        <w:t>rendeltetésszerűen</w:t>
      </w:r>
      <w:proofErr w:type="spellEnd"/>
      <w:r w:rsidRPr="00F84B42">
        <w:rPr>
          <w:rFonts w:ascii="Times New Roman" w:hAnsi="Times New Roman" w:cs="Times New Roman"/>
          <w:sz w:val="24"/>
          <w:szCs w:val="24"/>
        </w:rPr>
        <w:t xml:space="preserve"> megművel, valamint bevet takarmánnyal. Dávid kötelezettséget vállalt arra, hogy minden év szeptember 30. napjáig a takarmányt betakarítja, és annak 80%-át értékesíti Áronnak. Az ellenértéket a felek nem jelölték meg egyértelműen, csupán a teljesítés időpontjában irányadó forgalmi értékre utaltak. Dávid minden évben teherautókkal juttatja el a takarmányt Áron székhelyére. 2018. szeptember 28-án Áron azt tapasztalta, hogy Dávid az adott évre jutó szolgáltatást az egyik telephelyére szállította. Áron a takarmányt kénytelen volt </w:t>
      </w:r>
      <w:proofErr w:type="spellStart"/>
      <w:r w:rsidRPr="00F84B42">
        <w:rPr>
          <w:rFonts w:ascii="Times New Roman" w:hAnsi="Times New Roman" w:cs="Times New Roman"/>
          <w:sz w:val="24"/>
          <w:szCs w:val="24"/>
        </w:rPr>
        <w:t>továbbszállítani</w:t>
      </w:r>
      <w:proofErr w:type="spellEnd"/>
      <w:r w:rsidRPr="00F84B42">
        <w:rPr>
          <w:rFonts w:ascii="Times New Roman" w:hAnsi="Times New Roman" w:cs="Times New Roman"/>
          <w:sz w:val="24"/>
          <w:szCs w:val="24"/>
        </w:rPr>
        <w:t>, ami jelentős többletköltséget okozott számára. Dávid a költségeket nem volt hajlandó viselni, mivel álláspontja szerint szerződésszerű volt a teljesítése. Ezzel párhuzamosan a felek abban sem értettek egyet, hogy az adott évben betakarított, a száraz idő miatt az átlagosnál rosszabb minőségű takarmány milyen értéket képviselt. Ítélje meg a jogi helyzetet!</w:t>
      </w:r>
    </w:p>
    <w:p w14:paraId="53904A62" w14:textId="77777777" w:rsidR="00F84B42" w:rsidRPr="00F84B42" w:rsidRDefault="00EF6180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="00F84B42"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61826346" w14:textId="77777777" w:rsidR="00F84B42" w:rsidRDefault="00F84B42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B42">
        <w:rPr>
          <w:rFonts w:ascii="Times New Roman" w:hAnsi="Times New Roman" w:cs="Times New Roman"/>
          <w:sz w:val="24"/>
          <w:szCs w:val="24"/>
        </w:rPr>
        <w:t>ChatGPT</w:t>
      </w:r>
      <w:proofErr w:type="spellEnd"/>
      <w:r w:rsidRPr="00F84B42">
        <w:rPr>
          <w:rFonts w:ascii="Times New Roman" w:hAnsi="Times New Roman" w:cs="Times New Roman"/>
          <w:sz w:val="24"/>
          <w:szCs w:val="24"/>
        </w:rPr>
        <w:t xml:space="preserve"> ingyenes változat</w:t>
      </w:r>
    </w:p>
    <w:p w14:paraId="62274DD1" w14:textId="77777777" w:rsidR="00F84B42" w:rsidRPr="00D644FD" w:rsidRDefault="00EF6180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="00F84B42"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18E13F84" w14:textId="77777777" w:rsidR="00D644FD" w:rsidRDefault="00D644FD" w:rsidP="007D093A">
      <w:pPr>
        <w:spacing w:after="0" w:line="360" w:lineRule="auto"/>
        <w:jc w:val="both"/>
      </w:pPr>
      <w:r>
        <w:t xml:space="preserve">Ítéld meg az alábbi jogi helyzetet úgy, hogy reflektálsz benne a kapcsolódó polgári jogi szakirodalomra, polgári jogi bírói gyakorlatra és kapcsolódó tételes jogi szabályokra! Dávid és Áron már több éve tartós gazdasági kapcsolatban állnak. A felek 2014. április 14- én szerződést kötöttek egymással. A szerződés alapján Dávid haszonbérbe vette Áron 88 hektáros szántóföldjét, amelyet </w:t>
      </w:r>
      <w:proofErr w:type="spellStart"/>
      <w:r>
        <w:t>rendeltetésszerűen</w:t>
      </w:r>
      <w:proofErr w:type="spellEnd"/>
      <w:r>
        <w:t xml:space="preserve"> megművel, valamint bevet takarmánnyal. Dávid kötelezettséget vállalt arra, hogy minden év szeptember 30. napjáig a takarmányt betakarítja, és annak 80%-át értékesíti Áronnak. Az ellenértéket a felek nem jelölték meg egyértelműen, csupán a teljesítés időpontjában irányadó forgalmi értékre utaltak. Dávid minden évben teherautókkal juttatja el a takarmányt Áron székhelyére. 2018. szeptember 28-án Áron azt tapasztalta, hogy Dávid az adott évre jutó szolgáltatást az egyik telephelyére szállította. Áron a takarmányt kénytelen volt </w:t>
      </w:r>
      <w:proofErr w:type="spellStart"/>
      <w:r>
        <w:t>továbbszállítani</w:t>
      </w:r>
      <w:proofErr w:type="spellEnd"/>
      <w:r>
        <w:t>, ami jelentős többletköltséget okozott számára. Dávid a költségeket nem volt hajlandó viselni, mivel álláspontja szerint szerződésszerű volt a teljesítése. Ezzel párhuzamosan a felek abban sem értettek egyet, hogy az adott évben betakarított, a száraz idő miatt az átlagosnál rosszabb minőségű takarmány milyen értéket képviselt.</w:t>
      </w:r>
    </w:p>
    <w:p w14:paraId="144E76B5" w14:textId="77777777" w:rsidR="00D644FD" w:rsidRPr="00D644FD" w:rsidRDefault="00EF6180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d.) </w:t>
      </w:r>
      <w:r w:rsidR="00D644FD"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212CC9BC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megadott tényállás alapján az alábbiakban jogi elemzést nyújtok a Dávid és Áron közötti jogvitás helyzetről, figyelemmel a vonatkozó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tételes jogi szabályozásra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polgári jogi szakirodalomra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valamint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bírói gyakorlatra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E43EBD1" w14:textId="77777777" w:rsidR="00D644FD" w:rsidRPr="00D644FD" w:rsidRDefault="00000000" w:rsidP="00D6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pict w14:anchorId="00854D0D">
          <v:rect id="_x0000_i1025" style="width:0;height:1.5pt" o:hralign="center" o:hrstd="t" o:hr="t" fillcolor="#a0a0a0" stroked="f"/>
        </w:pict>
      </w:r>
    </w:p>
    <w:p w14:paraId="1EBA8572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I. A szerződés jogi természete</w:t>
      </w:r>
    </w:p>
    <w:p w14:paraId="749E3C0E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A felek 2014. április 14-én szerződést kötöttek, melynek értelmében Dávid haszonbérbe vette Áron 88 hektáros szántóföldjét, és a haszonbérleti szerződés keretében megművelte, majd a termés 80%-át eladta Áronnak.</w:t>
      </w:r>
    </w:p>
    <w:p w14:paraId="7572D686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szerződés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vegyes szerződésnek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minősül, mivel elemei között megtalálható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haszonbérleti szerződés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(Ptk. 6:331–6:338. §), valamint egy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adásvételi előszerződéshez hasonló kötelezettségvállalás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(Ptk. 6:215. §) is, amely szerint a takarmány meghatározott részét minden évben el kell adni Áronnak.</w:t>
      </w:r>
    </w:p>
    <w:p w14:paraId="519CD308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felek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tartós jogviszonyban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állnak, amire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Ptk. 6:63. § (5) bekezdése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irányadó:</w:t>
      </w:r>
    </w:p>
    <w:p w14:paraId="0858B998" w14:textId="77777777" w:rsidR="00D644FD" w:rsidRPr="00D644FD" w:rsidRDefault="00D644FD" w:rsidP="00D644F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„Tartós jogviszony esetén a szerződés értelmezésénél figyelembe kell venni a felek hosszabb időn keresztül követett gyakorlatát.”</w:t>
      </w:r>
    </w:p>
    <w:p w14:paraId="4ED4ADF8" w14:textId="77777777" w:rsidR="00D644FD" w:rsidRPr="00D644FD" w:rsidRDefault="00000000" w:rsidP="00D6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pict w14:anchorId="7CEADEBF">
          <v:rect id="_x0000_i1026" style="width:0;height:1.5pt" o:hralign="center" o:hrstd="t" o:hr="t" fillcolor="#a0a0a0" stroked="f"/>
        </w:pict>
      </w:r>
    </w:p>
    <w:p w14:paraId="5022F44F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II. A teljesítés helye – szerződésszegés kérdése</w:t>
      </w:r>
    </w:p>
    <w:p w14:paraId="68036625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vitás pont, miszerint Dávid 2018-ban nem Áron székhelyére szállította a takarmányt, hanem egy másik telephelyre, felveti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megfelelő helyen való teljesítés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kérdését, amely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szerződésszegés egyik formája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 (Ptk. 6:137. §).</w:t>
      </w:r>
    </w:p>
    <w:p w14:paraId="65728569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A teljesítés helye – tételes jogi háttér</w:t>
      </w:r>
    </w:p>
    <w:p w14:paraId="75750387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Ptk. 6:34. §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értelmében:</w:t>
      </w:r>
    </w:p>
    <w:p w14:paraId="251551F3" w14:textId="77777777" w:rsidR="00D644FD" w:rsidRPr="00D644FD" w:rsidRDefault="00D644FD" w:rsidP="00D644F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„Ha a felek a teljesítés helyét nem határozták meg, azt az ügy természetének megfelelően kell megállapítani.”</w:t>
      </w:r>
    </w:p>
    <w:p w14:paraId="3DF58D27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Esetünkben a felek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hallgatólagosan kialakított gyakorlata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volt, hogy a takarmányt minden évben Áron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székhelyére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szállította Dávid. Ez a gyakorlat tartósnak tekinthető, és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értelmezési támpontként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szolgál.</w:t>
      </w:r>
    </w:p>
    <w:p w14:paraId="1034DBA6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Ptk. 6:63. § (5) bekezdése alapján ez a gyakorlat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szerződés részévé válhatott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6DB37E9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Tehát Dávid 2018-as eltérő teljesítési módja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tekinthető szerződésszerűnek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az a teljesítési hely vonatkozásában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szerződésszegésnek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minősül, ami alapján Áron jogosult lehet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kártérítésre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2FCBFDC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 Bírói gyakorlat</w:t>
      </w:r>
    </w:p>
    <w:p w14:paraId="25592913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Kúria gyakorlata (pl.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BH2020.162.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szerint a hosszabb időn át tartó teljesítési gyakorlat – ha azt a felek következetesen alkalmazzák –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szerződés részévé válhat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. Így annak megszegése szerződésszegésnek minősül, függetlenül attól, hogy a szerződés írásban tartalmazza-e a kérdéses kikötést.</w:t>
      </w:r>
    </w:p>
    <w:p w14:paraId="688982AF" w14:textId="77777777" w:rsidR="00D644FD" w:rsidRPr="00D644FD" w:rsidRDefault="00000000" w:rsidP="00D6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pict w14:anchorId="2611118B">
          <v:rect id="_x0000_i1027" style="width:0;height:1.5pt" o:hralign="center" o:hrstd="t" o:hr="t" fillcolor="#a0a0a0" stroked="f"/>
        </w:pict>
      </w:r>
    </w:p>
    <w:p w14:paraId="7E676A08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III. Az ellenérték meghatározása – határozatlanság?</w:t>
      </w:r>
    </w:p>
    <w:p w14:paraId="605BBBC7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felek az ellenértéket „a teljesítés időpontjában irányadó forgalmi értékhez” kötötték. Ez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határozatlan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szerződéses elem, de nem teszi a szerződést automatikusan érvénytelenné.</w:t>
      </w:r>
    </w:p>
    <w:p w14:paraId="3A3F9956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A Ptk. 6:63. § (2) bekezdése szerint:</w:t>
      </w:r>
    </w:p>
    <w:p w14:paraId="34EA3C21" w14:textId="77777777" w:rsidR="00D644FD" w:rsidRPr="00D644FD" w:rsidRDefault="00D644FD" w:rsidP="00D644F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„A szerződés érvényességéhez nem szükséges, hogy minden lényeges kérdésben megállapodjanak a felek.”</w:t>
      </w:r>
    </w:p>
    <w:p w14:paraId="19118732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az ellenértéket a felek a szokásos piaci árhoz kötik, akkor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Ptk. 6:63. § (3)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6:59. § (1)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bekezdése alapján az ellenérték meghatározható.</w:t>
      </w:r>
    </w:p>
    <w:p w14:paraId="507C4E66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szakirodalom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(Vékás Lajos – </w:t>
      </w:r>
      <w:proofErr w:type="spellStart"/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Gárdos</w:t>
      </w:r>
      <w:proofErr w:type="spellEnd"/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Péter: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Kommentár a Polgári Törvénykönyvhöz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) szerint a „szokásos forgalmi értékre” történő hivatkozás elegendő, amennyiben a meghatározás objektív módon megállapítható (pl. piaci árak, tőzsdei jegyzések, NAV-</w:t>
      </w:r>
      <w:proofErr w:type="spellStart"/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árfigyelés</w:t>
      </w:r>
      <w:proofErr w:type="spellEnd"/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14:paraId="4BD87299" w14:textId="77777777" w:rsidR="00D644FD" w:rsidRPr="00D644FD" w:rsidRDefault="00000000" w:rsidP="00D6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pict w14:anchorId="018D0B1E">
          <v:rect id="_x0000_i1028" style="width:0;height:1.5pt" o:hralign="center" o:hrstd="t" o:hr="t" fillcolor="#a0a0a0" stroked="f"/>
        </w:pict>
      </w:r>
    </w:p>
    <w:p w14:paraId="49B145BA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IV. Minőségi kifogás – megfelelőség vizsgálata</w:t>
      </w:r>
    </w:p>
    <w:p w14:paraId="30CCCADC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A takarmány minősége vitás volt a felek között, mivel a száraz idő miatt az áru gyengébb minőségű lett.</w:t>
      </w:r>
    </w:p>
    <w:p w14:paraId="3B8F2F0A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Ptk.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6:118. §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értelmében az eladó köteles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szerződésben meghatározott minőségű dolgot szolgáltatni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Ha a minőség nincs meghatározva, akkor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forgalomban szokásos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minőségi követelmények az irányadók.</w:t>
      </w:r>
    </w:p>
    <w:p w14:paraId="7F0C79A8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bírói gyakorlat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(pl. BH2021.32.) a mezőgazdasági termékek esetén 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természetes kockázatok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mint a szélsőséges időjárás, nem mentesítik az eladót a megfelelő minőség szolgáltatásának kötelezettsége alól, kivéve, ha </w:t>
      </w:r>
      <w:proofErr w:type="spellStart"/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vis</w:t>
      </w:r>
      <w:proofErr w:type="spellEnd"/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maior helyzet áll fenn, vagy a felek eltérő rendelkezést fogadtak el.</w:t>
      </w:r>
    </w:p>
    <w:p w14:paraId="1CA418DF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Amennyiben a takarmány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forgalmi értékének csökkenését kiváltó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minőségi hibákkal bírt, Áron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árleszállítást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kártérítést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követelhet (Ptk. 6:159–6:165. §).</w:t>
      </w:r>
    </w:p>
    <w:p w14:paraId="5E5AD9A2" w14:textId="77777777" w:rsidR="00D644FD" w:rsidRPr="00D644FD" w:rsidRDefault="00000000" w:rsidP="00D6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pict w14:anchorId="17627A4C">
          <v:rect id="_x0000_i1029" style="width:0;height:1.5pt" o:hralign="center" o:hrstd="t" o:hr="t" fillcolor="#a0a0a0" stroked="f"/>
        </w:pict>
      </w:r>
    </w:p>
    <w:p w14:paraId="5E5C05A6" w14:textId="77777777" w:rsidR="00D644FD" w:rsidRPr="00D644FD" w:rsidRDefault="00D644FD" w:rsidP="00D644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V. Következtetések</w:t>
      </w:r>
    </w:p>
    <w:p w14:paraId="0B519D6E" w14:textId="77777777" w:rsidR="00D644FD" w:rsidRPr="00D644FD" w:rsidRDefault="00D644FD" w:rsidP="00D6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Dávid 2018-as teljesítése nem volt szerződésszerű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mivel nem a korábbi gyakorlatnak megfelelő helyre szállította a takarmányt – ezzel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szerződésszegést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követett el.</w:t>
      </w:r>
    </w:p>
    <w:p w14:paraId="55113C8F" w14:textId="77777777" w:rsidR="00D644FD" w:rsidRPr="00D644FD" w:rsidRDefault="00D644FD" w:rsidP="00D6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Áron jogosult lehet az ebből eredő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többletköltségek megtérítésére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14D0B40" w14:textId="77777777" w:rsidR="00D644FD" w:rsidRPr="00D644FD" w:rsidRDefault="00D644FD" w:rsidP="00D6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szerződésben az ellenérték meghatározása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okozza a szerződés érvénytelenségét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, a forgalmi érték objektív módon megállapítható.</w:t>
      </w:r>
    </w:p>
    <w:p w14:paraId="53B54CCC" w14:textId="77777777" w:rsidR="00D644FD" w:rsidRPr="00D644FD" w:rsidRDefault="00D644FD" w:rsidP="00D6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minőségi kifogások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esetén vizsgálni kell, hogy a szolgáltatott takarmány megfelelt-e az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átlagos forgalmi követelményeknek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Ha nem, Áron jogosult lehet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árleszállításra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kártérítésre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D5010F0" w14:textId="77777777" w:rsidR="00D644FD" w:rsidRPr="00D644FD" w:rsidRDefault="00000000" w:rsidP="00D6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pict w14:anchorId="10BB3506">
          <v:rect id="_x0000_i1030" style="width:0;height:1.5pt" o:hralign="center" o:hrstd="t" o:hr="t" fillcolor="#a0a0a0" stroked="f"/>
        </w:pict>
      </w:r>
    </w:p>
    <w:p w14:paraId="33A6B76E" w14:textId="77777777" w:rsidR="00D644FD" w:rsidRPr="00D644FD" w:rsidRDefault="00D644FD" w:rsidP="00D6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szeretnéd, készíthetek egy </w:t>
      </w:r>
      <w:r w:rsidRPr="00D644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jogi véleményt írásbeli formában</w:t>
      </w:r>
      <w:r w:rsidRPr="00D644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(pl. szakvélemény, beadvány), vagy hivatkozhatok konkrét bírósági döntésekre. Szólj, hogyan segíthetek tovább!</w:t>
      </w:r>
    </w:p>
    <w:p w14:paraId="1DD7D48C" w14:textId="4A83C678" w:rsidR="00D644FD" w:rsidRDefault="00D644FD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 w:rsidR="00426AAC"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="00426AAC"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EF91E8D" w14:textId="77777777" w:rsidR="00426AAC" w:rsidRDefault="00C12ADC" w:rsidP="007D093A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 mesterséges intelligencia csak elég szegényesen hivatkozott az elérhető jogtudományi szakirodalomra, az egyetlen hivatkozás a Vékás Lajos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Gárdos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Péter által szerkesztett Kommentár, ám ez is hiányos, nincs megadva melyik évi kiadás. Ezzel szemben kimondottan a mezőgazdasággal összefüggő haszonbérleti szerződésekkel két tanulmány is foglalkozik behatóbban.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1F6C9F">
        <w:rPr>
          <w:rFonts w:ascii="Times New Roman" w:hAnsi="Times New Roman" w:cs="Times New Roman"/>
          <w:sz w:val="24"/>
          <w:szCs w:val="24"/>
        </w:rPr>
        <w:t xml:space="preserve"> </w:t>
      </w:r>
      <w:r w:rsidR="001F6C9F" w:rsidRPr="001F6C9F">
        <w:rPr>
          <w:rFonts w:ascii="Times New Roman" w:hAnsi="Times New Roman" w:cs="Times New Roman"/>
          <w:sz w:val="24"/>
          <w:szCs w:val="24"/>
        </w:rPr>
        <w:t>Mindkét tanulmányban kiemeltebb figyelmet kap a haszonbér értékének arányosságának vizsgálata, emiatt ugyan csak kisebb relevanciával bírnak a jogesetre nézve, mivel abban a szerződés ellenszolgáltatásának a takarmány értékesítését határozták meg, nem pedig valamilyen díjat.</w:t>
      </w:r>
      <w:r w:rsidR="001F6C9F" w:rsidRPr="001F6C9F">
        <w:t xml:space="preserve"> </w:t>
      </w:r>
    </w:p>
    <w:p w14:paraId="03C08E06" w14:textId="77777777" w:rsidR="00426AAC" w:rsidRDefault="00426AAC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AE73B" w14:textId="77777777" w:rsidR="00426AAC" w:rsidRDefault="00426AAC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2855D" w14:textId="7A4580EC" w:rsidR="00C12ADC" w:rsidRDefault="001F6C9F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9F">
        <w:rPr>
          <w:rFonts w:ascii="Times New Roman" w:hAnsi="Times New Roman" w:cs="Times New Roman"/>
          <w:sz w:val="24"/>
          <w:szCs w:val="24"/>
        </w:rPr>
        <w:lastRenderedPageBreak/>
        <w:t xml:space="preserve">Ennek ellenére fontos a 2023-as tanulmány azon része, amely kihangsúlyozza, hogy a Földforgalmi </w:t>
      </w:r>
      <w:r>
        <w:rPr>
          <w:rFonts w:ascii="Times New Roman" w:hAnsi="Times New Roman" w:cs="Times New Roman"/>
          <w:sz w:val="24"/>
          <w:szCs w:val="24"/>
        </w:rPr>
        <w:t>törvény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Pr="001F6C9F">
        <w:rPr>
          <w:rFonts w:ascii="Times New Roman" w:hAnsi="Times New Roman" w:cs="Times New Roman"/>
          <w:sz w:val="24"/>
          <w:szCs w:val="24"/>
        </w:rPr>
        <w:t xml:space="preserve"> alapján a </w:t>
      </w:r>
      <w:r>
        <w:rPr>
          <w:rFonts w:ascii="Times New Roman" w:hAnsi="Times New Roman" w:cs="Times New Roman"/>
          <w:sz w:val="24"/>
          <w:szCs w:val="24"/>
        </w:rPr>
        <w:t>haszonbér</w:t>
      </w:r>
      <w:r w:rsidRPr="001F6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F6C9F">
        <w:rPr>
          <w:rFonts w:ascii="Times New Roman" w:hAnsi="Times New Roman" w:cs="Times New Roman"/>
          <w:sz w:val="24"/>
          <w:szCs w:val="24"/>
        </w:rPr>
        <w:t>rtékét aránytalannak kell tekinteni, ha az érintett föld nem rendelkezik olyan előnyös tulajdonságokkal, amelyek a helyben szokásos haszonbér mértékétől való eltérést indokolják.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Ez a szempont releváns lehetett volna a jogeset megoldásánál is, mivel a felek nem értettek egyet abban, hogy az adott évben betakarított rosszabb minőség takarmány milyen értéket képvisel. A felek közötti vitás helyzet rendezésében releváns szempont lehet, hogy a szerződés tárgyát képező termőföld rendelkezik-e olyan előnyös tulajdonsággal, amely miatt az átlagosnál rosszabb minőségű takarmány nem képez megfelelő ellenszolgáltatást.</w:t>
      </w:r>
    </w:p>
    <w:p w14:paraId="606321D1" w14:textId="77777777" w:rsidR="001F6C9F" w:rsidRPr="00C12ADC" w:rsidRDefault="001F6C9F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Megállapítható tehát, hogy a </w:t>
      </w:r>
      <w:r w:rsidRPr="001F6C9F">
        <w:rPr>
          <w:rFonts w:ascii="Times New Roman" w:hAnsi="Times New Roman" w:cs="Times New Roman"/>
          <w:sz w:val="24"/>
          <w:szCs w:val="24"/>
        </w:rPr>
        <w:t>polgári jogi szakirodalom és jogtudomány megjelenése alapján</w:t>
      </w:r>
      <w:r>
        <w:rPr>
          <w:rFonts w:ascii="Times New Roman" w:hAnsi="Times New Roman" w:cs="Times New Roman"/>
          <w:sz w:val="24"/>
          <w:szCs w:val="24"/>
        </w:rPr>
        <w:t xml:space="preserve"> a mesterséges intelligencia hiányos megoldást adott a jogesetre.</w:t>
      </w:r>
    </w:p>
    <w:p w14:paraId="56153175" w14:textId="174FA8FF" w:rsidR="000B2861" w:rsidRDefault="000B2861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</w:t>
      </w:r>
      <w:r w:rsidR="00426AAC">
        <w:rPr>
          <w:rFonts w:ascii="Times New Roman" w:hAnsi="Times New Roman" w:cs="Times New Roman"/>
          <w:b/>
          <w:sz w:val="24"/>
          <w:szCs w:val="24"/>
          <w:u w:val="single"/>
        </w:rPr>
        <w:t>, amelyben legalább egy releváns bíró ítéletre szükséges hivatkozni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61729E1" w14:textId="77777777" w:rsidR="000B2861" w:rsidRDefault="0046607B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mesterséges intelligencia válaszában hivatkozik a</w:t>
      </w:r>
      <w:r w:rsidRPr="0046607B">
        <w:t xml:space="preserve"> </w:t>
      </w:r>
      <w:r w:rsidRPr="0046607B">
        <w:rPr>
          <w:rFonts w:ascii="Times New Roman" w:hAnsi="Times New Roman" w:cs="Times New Roman"/>
          <w:sz w:val="24"/>
          <w:szCs w:val="24"/>
        </w:rPr>
        <w:t>BH2020.162.</w:t>
      </w:r>
      <w:r>
        <w:rPr>
          <w:rFonts w:ascii="Times New Roman" w:hAnsi="Times New Roman" w:cs="Times New Roman"/>
          <w:sz w:val="24"/>
          <w:szCs w:val="24"/>
        </w:rPr>
        <w:t xml:space="preserve"> számú szerkesztett döntésre, amely a mesterséges intelligencia szerint kimondja, hogy a hosszabb időn át tartó teljesítési gyakorlat a szerződés részévé válhat. Ezzel szemben a valódi BH2020.162. számú szerkesztett döntés nem foglalkozik a teljesítési gyakorlattal, </w:t>
      </w:r>
      <w:r w:rsidRPr="0046607B">
        <w:rPr>
          <w:rFonts w:ascii="Times New Roman" w:hAnsi="Times New Roman" w:cs="Times New Roman"/>
          <w:sz w:val="24"/>
          <w:szCs w:val="24"/>
        </w:rPr>
        <w:t xml:space="preserve">a Kúria közigazgatási </w:t>
      </w:r>
      <w:proofErr w:type="spellStart"/>
      <w:r w:rsidRPr="0046607B">
        <w:rPr>
          <w:rFonts w:ascii="Times New Roman" w:hAnsi="Times New Roman" w:cs="Times New Roman"/>
          <w:sz w:val="24"/>
          <w:szCs w:val="24"/>
        </w:rPr>
        <w:t>ügyszakán</w:t>
      </w:r>
      <w:proofErr w:type="spellEnd"/>
      <w:r w:rsidRPr="0046607B">
        <w:rPr>
          <w:rFonts w:ascii="Times New Roman" w:hAnsi="Times New Roman" w:cs="Times New Roman"/>
          <w:sz w:val="24"/>
          <w:szCs w:val="24"/>
        </w:rPr>
        <w:t xml:space="preserve"> született döntés szerkesztett változata, amely első sorban azt határozza meg, hogy a nem megfelelő tulajdoni hányadot tartalmazó szerződésen alapuló bejegyzési kérelem nem alkalmas hiánypótlásra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Tehát a mesterséges intelligencia hamisan hivatkozott egy valóban létező szerkesztett bírói döntésre. </w:t>
      </w:r>
    </w:p>
    <w:p w14:paraId="36A1E393" w14:textId="77777777" w:rsidR="00426AAC" w:rsidRDefault="009F4766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73729">
        <w:rPr>
          <w:rFonts w:ascii="Times New Roman" w:hAnsi="Times New Roman" w:cs="Times New Roman"/>
          <w:sz w:val="24"/>
          <w:szCs w:val="24"/>
        </w:rPr>
        <w:t xml:space="preserve"> mesterséges intelligencia </w:t>
      </w:r>
      <w:r>
        <w:rPr>
          <w:rFonts w:ascii="Times New Roman" w:hAnsi="Times New Roman" w:cs="Times New Roman"/>
          <w:sz w:val="24"/>
          <w:szCs w:val="24"/>
        </w:rPr>
        <w:t xml:space="preserve">által hivatkozott jogtétel, miszerint a felek között kialakított gyakorlatok a szerződés részévé válnak, a tételes jog szintjén a Polgári Törvénykönyv </w:t>
      </w:r>
      <w:r w:rsidRPr="009F4766">
        <w:rPr>
          <w:rFonts w:ascii="Times New Roman" w:hAnsi="Times New Roman" w:cs="Times New Roman"/>
          <w:sz w:val="24"/>
          <w:szCs w:val="24"/>
        </w:rPr>
        <w:t>6:63. § (5) bekezdésében</w:t>
      </w:r>
      <w:r>
        <w:rPr>
          <w:rFonts w:ascii="Times New Roman" w:hAnsi="Times New Roman" w:cs="Times New Roman"/>
          <w:sz w:val="24"/>
          <w:szCs w:val="24"/>
        </w:rPr>
        <w:t xml:space="preserve"> szerepel. </w:t>
      </w:r>
      <w:r w:rsidRPr="009F4766">
        <w:rPr>
          <w:rFonts w:ascii="Times New Roman" w:hAnsi="Times New Roman" w:cs="Times New Roman"/>
          <w:sz w:val="24"/>
          <w:szCs w:val="24"/>
        </w:rPr>
        <w:t xml:space="preserve">A kapcsolódó bírói </w:t>
      </w:r>
      <w:r w:rsidR="008D22B9">
        <w:rPr>
          <w:rFonts w:ascii="Times New Roman" w:hAnsi="Times New Roman" w:cs="Times New Roman"/>
          <w:sz w:val="24"/>
          <w:szCs w:val="24"/>
        </w:rPr>
        <w:t xml:space="preserve">gyakorlatban </w:t>
      </w:r>
      <w:r w:rsidR="008D22B9" w:rsidRPr="008D22B9">
        <w:rPr>
          <w:rFonts w:ascii="Times New Roman" w:hAnsi="Times New Roman" w:cs="Times New Roman"/>
          <w:sz w:val="24"/>
          <w:szCs w:val="24"/>
        </w:rPr>
        <w:t>kihangsúlyozták többek között, hogy egyelten szerződéssel kapcsolatos eljárás még nem nevezhető a felek által bevett gyakorlatnak</w:t>
      </w:r>
      <w:r w:rsidR="008D22B9">
        <w:rPr>
          <w:rFonts w:ascii="Times New Roman" w:hAnsi="Times New Roman" w:cs="Times New Roman"/>
          <w:sz w:val="24"/>
          <w:szCs w:val="24"/>
        </w:rPr>
        <w:t>,</w:t>
      </w:r>
      <w:r w:rsidR="008D22B9">
        <w:rPr>
          <w:rStyle w:val="Lbjegyzet-hivatkozs"/>
          <w:rFonts w:ascii="Times New Roman" w:hAnsi="Times New Roman" w:cs="Times New Roman"/>
          <w:sz w:val="24"/>
          <w:szCs w:val="24"/>
        </w:rPr>
        <w:footnoteReference w:id="5"/>
      </w:r>
      <w:r w:rsidR="008D22B9">
        <w:rPr>
          <w:rFonts w:ascii="Times New Roman" w:hAnsi="Times New Roman" w:cs="Times New Roman"/>
          <w:sz w:val="24"/>
          <w:szCs w:val="24"/>
        </w:rPr>
        <w:t xml:space="preserve"> valamint </w:t>
      </w:r>
      <w:r w:rsidR="008D22B9" w:rsidRPr="008D22B9">
        <w:rPr>
          <w:rFonts w:ascii="Times New Roman" w:hAnsi="Times New Roman" w:cs="Times New Roman"/>
          <w:sz w:val="24"/>
          <w:szCs w:val="24"/>
        </w:rPr>
        <w:t>a feleknek lehetőségük van a hivatkozott bekezdés kizárására, ekkor bármely szokás vagy gyakorlat csak akkor válik a szerződés tartalmává, ha abban a felek kifejezetten megegyeztek</w:t>
      </w:r>
      <w:r w:rsidR="008D22B9">
        <w:rPr>
          <w:rFonts w:ascii="Times New Roman" w:hAnsi="Times New Roman" w:cs="Times New Roman"/>
          <w:sz w:val="24"/>
          <w:szCs w:val="24"/>
        </w:rPr>
        <w:t>.</w:t>
      </w:r>
      <w:r w:rsidR="008D22B9">
        <w:rPr>
          <w:rStyle w:val="Lbjegyzet-hivatkozs"/>
          <w:rFonts w:ascii="Times New Roman" w:hAnsi="Times New Roman" w:cs="Times New Roman"/>
          <w:sz w:val="24"/>
          <w:szCs w:val="24"/>
        </w:rPr>
        <w:footnoteReference w:id="6"/>
      </w:r>
      <w:r w:rsidR="007A6F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07EF3" w14:textId="0A6743D4" w:rsidR="00E3465B" w:rsidRDefault="007A6FCA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FCA">
        <w:rPr>
          <w:rFonts w:ascii="Times New Roman" w:hAnsi="Times New Roman" w:cs="Times New Roman"/>
          <w:sz w:val="24"/>
          <w:szCs w:val="24"/>
        </w:rPr>
        <w:lastRenderedPageBreak/>
        <w:t>Emellett a bírói gyakorlat megerősítette, hogy a feleknek lehetőségük van szerződésük egyes rendelkezéseinek módosítására üzleti gyakorlatuk által.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7"/>
      </w:r>
      <w:r w:rsidR="00C27080">
        <w:rPr>
          <w:rFonts w:ascii="Times New Roman" w:hAnsi="Times New Roman" w:cs="Times New Roman"/>
          <w:sz w:val="24"/>
          <w:szCs w:val="24"/>
        </w:rPr>
        <w:t xml:space="preserve"> Megállapítható, hogy a bírói gyakorlat megerősítette, hogy a szerződő felek közötti következetes gyakorlat részévé válik a köztük levő szerződéses jogviszonynak.</w:t>
      </w:r>
    </w:p>
    <w:p w14:paraId="46630984" w14:textId="77777777" w:rsidR="00C27080" w:rsidRPr="000B2861" w:rsidRDefault="004812CC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CC">
        <w:rPr>
          <w:rFonts w:ascii="Times New Roman" w:hAnsi="Times New Roman" w:cs="Times New Roman"/>
          <w:sz w:val="24"/>
          <w:szCs w:val="24"/>
        </w:rPr>
        <w:t xml:space="preserve">Szintén hibás volt a BH2021.32 számú szerkesztett határozatra való hivatkozás, amely valójában </w:t>
      </w:r>
      <w:r w:rsidR="00E3465B">
        <w:rPr>
          <w:rFonts w:ascii="Times New Roman" w:hAnsi="Times New Roman" w:cs="Times New Roman"/>
          <w:sz w:val="24"/>
          <w:szCs w:val="24"/>
        </w:rPr>
        <w:t xml:space="preserve">egyrészt </w:t>
      </w:r>
      <w:r w:rsidRPr="004812CC">
        <w:rPr>
          <w:rFonts w:ascii="Times New Roman" w:hAnsi="Times New Roman" w:cs="Times New Roman"/>
          <w:sz w:val="24"/>
          <w:szCs w:val="24"/>
        </w:rPr>
        <w:t xml:space="preserve">azt mondja ki, hogy a hivatásos állomány tagjának besorolásakor megállapítandó illetménybe nem számítható be olyan illetményelem, amelyet a korábbi jogi szabályozásba ütközően , illetve jogszabályi </w:t>
      </w:r>
      <w:r w:rsidR="00E3465B">
        <w:rPr>
          <w:rFonts w:ascii="Times New Roman" w:hAnsi="Times New Roman" w:cs="Times New Roman"/>
          <w:sz w:val="24"/>
          <w:szCs w:val="24"/>
        </w:rPr>
        <w:t>felhatalmazás</w:t>
      </w:r>
      <w:r w:rsidRPr="004812CC">
        <w:rPr>
          <w:rFonts w:ascii="Times New Roman" w:hAnsi="Times New Roman" w:cs="Times New Roman"/>
          <w:sz w:val="24"/>
          <w:szCs w:val="24"/>
        </w:rPr>
        <w:t xml:space="preserve"> nélkül állapítottak meg</w:t>
      </w:r>
      <w:r w:rsidR="00E3465B">
        <w:rPr>
          <w:rFonts w:ascii="Times New Roman" w:hAnsi="Times New Roman" w:cs="Times New Roman"/>
          <w:sz w:val="24"/>
          <w:szCs w:val="24"/>
        </w:rPr>
        <w:t xml:space="preserve">; valamint </w:t>
      </w:r>
      <w:r w:rsidR="00E3465B" w:rsidRPr="00E3465B">
        <w:rPr>
          <w:rFonts w:ascii="Times New Roman" w:hAnsi="Times New Roman" w:cs="Times New Roman"/>
          <w:sz w:val="24"/>
          <w:szCs w:val="24"/>
        </w:rPr>
        <w:t>ítéleti megállapítás, valamint jog- és tényazonosság hiányában a korábbi jogerős ítéleten kifejtett jogi álláspont nem jelent ítélt dolgot, az nem köti az eljárt bíróságot.</w:t>
      </w:r>
    </w:p>
    <w:p w14:paraId="6070F39A" w14:textId="4B024D65" w:rsidR="000B2861" w:rsidRDefault="000B2861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683E554D" w14:textId="77777777" w:rsidR="00C12ADC" w:rsidRPr="000B2861" w:rsidRDefault="00C12ADC" w:rsidP="00C12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mesterséges intelligencia által adott válasz kapcsán elsőként ki kell emelni, hogy hibásan hivatkozott a Polgári Törvénykönyv rendelkezéseire. A haszonbérleti szerződés helyét a 6:331-6:338. § között jelölte meg</w:t>
      </w:r>
      <w:r w:rsidR="00C27080">
        <w:rPr>
          <w:rFonts w:ascii="Times New Roman" w:hAnsi="Times New Roman" w:cs="Times New Roman"/>
          <w:sz w:val="24"/>
          <w:szCs w:val="24"/>
        </w:rPr>
        <w:t xml:space="preserve">, miközben </w:t>
      </w:r>
      <w:r w:rsidR="00C27080" w:rsidRPr="00C27080">
        <w:rPr>
          <w:rFonts w:ascii="Times New Roman" w:hAnsi="Times New Roman" w:cs="Times New Roman"/>
          <w:sz w:val="24"/>
          <w:szCs w:val="24"/>
        </w:rPr>
        <w:t>az a 6:349-6:356. § között kapott helyet.</w:t>
      </w:r>
      <w:r w:rsidR="004812CC">
        <w:rPr>
          <w:rFonts w:ascii="Times New Roman" w:hAnsi="Times New Roman" w:cs="Times New Roman"/>
          <w:sz w:val="24"/>
          <w:szCs w:val="24"/>
        </w:rPr>
        <w:t xml:space="preserve"> Az adásvételi szerződést meghatározó szakaszra helyesen hivatkozott (Ptk. 6:215. §). Figyelemre méltó, hogy a jogviszony minősítésénél külön kitért az adásvételi szerződés kapcsán a haszonbérleti szerződés előszerződési természetére, hiszen a felek valóban a haszonbérleti szerződés részeként határozták meg a későbbi adásvételi szerződés lényeges tartalmi elemeit. Ennek ellenére a mesterséges intelligencia nem hivatkozott az előszerződést meghatározó jogszabályhelyre, amely a Polgári Törvénykönyv </w:t>
      </w:r>
      <w:r w:rsidR="004812CC" w:rsidRPr="004812CC">
        <w:rPr>
          <w:rFonts w:ascii="Times New Roman" w:hAnsi="Times New Roman" w:cs="Times New Roman"/>
          <w:sz w:val="24"/>
          <w:szCs w:val="24"/>
        </w:rPr>
        <w:t>6:73. §-a</w:t>
      </w:r>
      <w:r w:rsidR="004812CC">
        <w:rPr>
          <w:rFonts w:ascii="Times New Roman" w:hAnsi="Times New Roman" w:cs="Times New Roman"/>
          <w:sz w:val="24"/>
          <w:szCs w:val="24"/>
        </w:rPr>
        <w:t>.</w:t>
      </w:r>
    </w:p>
    <w:p w14:paraId="67C95780" w14:textId="77777777" w:rsidR="00426AAC" w:rsidRDefault="004812CC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CC">
        <w:rPr>
          <w:rFonts w:ascii="Times New Roman" w:hAnsi="Times New Roman" w:cs="Times New Roman"/>
          <w:sz w:val="24"/>
          <w:szCs w:val="24"/>
        </w:rPr>
        <w:t>Helyesen hivatkozott a mesterséges intelligencia a szerződésszegés általános szabályára (Ptk. 6:137. §) viszont nem hivatkozott azon jogszabályhelyre, amely a teljesítés helyét határozza meg (Ptk. 6:47. §).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4812CC">
        <w:rPr>
          <w:rFonts w:ascii="Times New Roman" w:hAnsi="Times New Roman" w:cs="Times New Roman"/>
          <w:sz w:val="24"/>
          <w:szCs w:val="24"/>
        </w:rPr>
        <w:t>elyesen hivatkozott</w:t>
      </w:r>
      <w:r>
        <w:rPr>
          <w:rFonts w:ascii="Times New Roman" w:hAnsi="Times New Roman" w:cs="Times New Roman"/>
          <w:sz w:val="24"/>
          <w:szCs w:val="24"/>
        </w:rPr>
        <w:t xml:space="preserve"> továbbá</w:t>
      </w:r>
      <w:r w:rsidRPr="004812CC">
        <w:rPr>
          <w:rFonts w:ascii="Times New Roman" w:hAnsi="Times New Roman" w:cs="Times New Roman"/>
          <w:sz w:val="24"/>
          <w:szCs w:val="24"/>
        </w:rPr>
        <w:t xml:space="preserve"> a 6:63. § (5) bekezdésre.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2CC">
        <w:rPr>
          <w:rFonts w:ascii="Times New Roman" w:hAnsi="Times New Roman" w:cs="Times New Roman"/>
          <w:sz w:val="24"/>
          <w:szCs w:val="24"/>
        </w:rPr>
        <w:t>Helytelen volt viszont a Ptk. 6:34. §-ára való hivatkozása, amely valójában azt mondja ki, hogy a szolgáltatást a kötelem tartalmának megfelelően kell teljesíteni.</w:t>
      </w:r>
      <w:r>
        <w:rPr>
          <w:rFonts w:ascii="Times New Roman" w:hAnsi="Times New Roman" w:cs="Times New Roman"/>
          <w:sz w:val="24"/>
          <w:szCs w:val="24"/>
        </w:rPr>
        <w:t xml:space="preserve"> Ugyanígy teljes mértékben hibásan hivatkozott a Ptk. 6:63. § (2) bekezdésére, </w:t>
      </w:r>
      <w:r w:rsidRPr="004812CC">
        <w:rPr>
          <w:rFonts w:ascii="Times New Roman" w:hAnsi="Times New Roman" w:cs="Times New Roman"/>
          <w:sz w:val="24"/>
          <w:szCs w:val="24"/>
        </w:rPr>
        <w:t>amely pont azt mondja ki, hogy a szerződés létrejöttéhez a feleknek minden lényeges kérdésben szükséges megállapodniuk.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2CC">
        <w:rPr>
          <w:rFonts w:ascii="Times New Roman" w:hAnsi="Times New Roman" w:cs="Times New Roman"/>
          <w:sz w:val="24"/>
          <w:szCs w:val="24"/>
        </w:rPr>
        <w:t>Ugyanígy helytelen a Ptk. 6:118. §-</w:t>
      </w:r>
      <w:proofErr w:type="spellStart"/>
      <w:r w:rsidRPr="004812CC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4812CC">
        <w:rPr>
          <w:rFonts w:ascii="Times New Roman" w:hAnsi="Times New Roman" w:cs="Times New Roman"/>
          <w:sz w:val="24"/>
          <w:szCs w:val="24"/>
        </w:rPr>
        <w:t xml:space="preserve"> való hivatkozás, amely a belegyezéstől vagy jóváhagyástól függő szerződésekre irányadó rendelkezéseket tartalmazza</w:t>
      </w:r>
      <w:r w:rsidR="009845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5B5C91" w14:textId="7BA443C8" w:rsidR="00984589" w:rsidRDefault="00984589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589">
        <w:rPr>
          <w:rFonts w:ascii="Times New Roman" w:hAnsi="Times New Roman" w:cs="Times New Roman"/>
          <w:sz w:val="24"/>
          <w:szCs w:val="24"/>
        </w:rPr>
        <w:lastRenderedPageBreak/>
        <w:t xml:space="preserve">Arra helyesen hivatkozott, hogy az árleszállítás joga megjelenik a 6:159-6:165. § között a kellékszavatossági jogok meghatározásánál, viszont a </w:t>
      </w:r>
      <w:proofErr w:type="spellStart"/>
      <w:r w:rsidRPr="00984589">
        <w:rPr>
          <w:rFonts w:ascii="Times New Roman" w:hAnsi="Times New Roman" w:cs="Times New Roman"/>
          <w:sz w:val="24"/>
          <w:szCs w:val="24"/>
        </w:rPr>
        <w:t>kontraktuális</w:t>
      </w:r>
      <w:proofErr w:type="spellEnd"/>
      <w:r w:rsidRPr="00984589">
        <w:rPr>
          <w:rFonts w:ascii="Times New Roman" w:hAnsi="Times New Roman" w:cs="Times New Roman"/>
          <w:sz w:val="24"/>
          <w:szCs w:val="24"/>
        </w:rPr>
        <w:t xml:space="preserve"> felelősség általános szabálya a 6:142. §.</w:t>
      </w:r>
    </w:p>
    <w:p w14:paraId="7DAC4386" w14:textId="77777777" w:rsidR="000B2861" w:rsidRDefault="00EF6180" w:rsidP="007D09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e.) </w:t>
      </w:r>
      <w:r w:rsidR="000B2861">
        <w:rPr>
          <w:rFonts w:ascii="Times New Roman" w:hAnsi="Times New Roman" w:cs="Times New Roman"/>
          <w:b/>
          <w:sz w:val="24"/>
          <w:szCs w:val="24"/>
          <w:u w:val="single"/>
        </w:rPr>
        <w:t>Összegző értékelés:</w:t>
      </w:r>
    </w:p>
    <w:p w14:paraId="54A763F0" w14:textId="77777777" w:rsidR="00EF6180" w:rsidRPr="00EF6180" w:rsidRDefault="00984589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Elsőként elmondható, hogy a mesterséges intelligencia helyesen mérte fel, hogy a jogeset középpontjában a teljesítés helye, az ellenérték meghatározása, valamint a felek között kialakított gyakorlat kérdése áll. Ennek ellenére számos esetben hibásan hivatkozott mind a tételes jogra, mind pedig a bírói gyakorlatra, valamint a szakirodalmat csak hiányosan tárta fel. Ez alapján önmagában nem értékelhető pozitív a mesterséges intelligencia által adott megoldás, szükséges még külön foglalkozni annak javításával.</w:t>
      </w:r>
    </w:p>
    <w:p w14:paraId="34B1DC8F" w14:textId="77777777" w:rsidR="000B2861" w:rsidRDefault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6722C8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Első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5DAE1B69" w14:textId="01D264CC" w:rsidR="000B2861" w:rsidRPr="00F84B42" w:rsidRDefault="00EF6180" w:rsidP="000B28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="000B2861"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7B5E734B" w14:textId="77777777" w:rsidR="000B2861" w:rsidRDefault="000B2861" w:rsidP="000B28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9F084" w14:textId="77777777" w:rsidR="000B2861" w:rsidRPr="00F84B42" w:rsidRDefault="00EF6180" w:rsidP="000B28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="000B2861"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6E0CE3EC" w14:textId="77777777" w:rsidR="000B2861" w:rsidRDefault="000B2861" w:rsidP="000B28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0CB31" w14:textId="77777777" w:rsidR="000B2861" w:rsidRPr="00D644FD" w:rsidRDefault="00EF6180" w:rsidP="000B28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="000B2861"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70D01DBE" w14:textId="77777777" w:rsidR="000B2861" w:rsidRDefault="000B2861" w:rsidP="000B2861">
      <w:pPr>
        <w:spacing w:after="0" w:line="360" w:lineRule="auto"/>
        <w:jc w:val="both"/>
      </w:pPr>
    </w:p>
    <w:p w14:paraId="7B120778" w14:textId="77777777" w:rsidR="000B2861" w:rsidRPr="00D644FD" w:rsidRDefault="00EF6180" w:rsidP="000B28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="000B2861"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7DB573C3" w14:textId="77777777" w:rsidR="000B2861" w:rsidRDefault="000B2861" w:rsidP="000B28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E192F3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239CEC4" w14:textId="77777777" w:rsidR="000B2861" w:rsidRPr="000B2861" w:rsidRDefault="000B2861" w:rsidP="000B28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EBD54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0840799E" w14:textId="77777777" w:rsidR="000B2861" w:rsidRPr="000B2861" w:rsidRDefault="000B2861" w:rsidP="000B28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65547" w14:textId="6FE0DCB2" w:rsidR="000B2861" w:rsidRDefault="000B2861" w:rsidP="000B28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38824515" w14:textId="77777777" w:rsidR="000B2861" w:rsidRDefault="000B2861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10A9F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5521675A" w14:textId="77777777" w:rsidR="00EF6180" w:rsidRDefault="00EF6180" w:rsidP="007D09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6CF9E" w14:textId="77777777" w:rsidR="000B2861" w:rsidRDefault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D7DE21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Második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6F7169E2" w14:textId="2FB19054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6CF7F165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497EA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0874DF54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83B9D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7F039BF2" w14:textId="77777777" w:rsidR="00EF6180" w:rsidRDefault="00EF6180" w:rsidP="00EF6180">
      <w:pPr>
        <w:spacing w:after="0" w:line="360" w:lineRule="auto"/>
        <w:jc w:val="both"/>
      </w:pPr>
    </w:p>
    <w:p w14:paraId="48828FAB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53CE7D98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CF584E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3F38BC0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20979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02ED0174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D820D" w14:textId="19F0BCD1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73530E6E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D7D68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21A0EAC1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ABE23" w14:textId="77777777" w:rsidR="000B2861" w:rsidRDefault="000B2861" w:rsidP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3D1E40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Harmadik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44BE7FC6" w14:textId="08C16404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5B38B8CD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68390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3CC20527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C7AD6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6311637E" w14:textId="77777777" w:rsidR="00EF6180" w:rsidRDefault="00EF6180" w:rsidP="00EF6180">
      <w:pPr>
        <w:spacing w:after="0" w:line="360" w:lineRule="auto"/>
        <w:jc w:val="both"/>
      </w:pPr>
    </w:p>
    <w:p w14:paraId="2D22CD70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2B301469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7B94FC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3848943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22527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245E2CDC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BC0DF" w14:textId="6C93130A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2E5319C2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FECC9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0EFBB589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00C6D" w14:textId="77777777" w:rsidR="000B2861" w:rsidRDefault="000B2861" w:rsidP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99B2A1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Negyedik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456675B9" w14:textId="6024D31D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06BF0CA2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4ED5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3F61331F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2FBC4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1AB136F7" w14:textId="77777777" w:rsidR="00EF6180" w:rsidRDefault="00EF6180" w:rsidP="00EF6180">
      <w:pPr>
        <w:spacing w:after="0" w:line="360" w:lineRule="auto"/>
        <w:jc w:val="both"/>
      </w:pPr>
    </w:p>
    <w:p w14:paraId="1B967461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75FB6E20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0F49B6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55FA20F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7F381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4194E60B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9FAE2" w14:textId="7A7C953E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192A5D23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3C190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07656D7C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5DC0D" w14:textId="77777777" w:rsidR="000B2861" w:rsidRDefault="000B2861" w:rsidP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77CCCB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Ötödik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3AF85B11" w14:textId="4B384B2E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64CA746A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0ED29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60F711E3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6230F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2C2BB803" w14:textId="77777777" w:rsidR="00EF6180" w:rsidRDefault="00EF6180" w:rsidP="00EF6180">
      <w:pPr>
        <w:spacing w:after="0" w:line="360" w:lineRule="auto"/>
        <w:jc w:val="both"/>
      </w:pPr>
    </w:p>
    <w:p w14:paraId="243F2276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2519BFE7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8B8D81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ACF0BC7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56763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76F7E080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C917A" w14:textId="599DE1F1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4615BC47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4CA28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462C3C9E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E5C4E" w14:textId="77777777" w:rsidR="000B2861" w:rsidRDefault="000B2861" w:rsidP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C7ED2E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Hatodik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35E2FD8A" w14:textId="3AD84E5B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60256C53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99A26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695B7028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A8BE4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0805901C" w14:textId="77777777" w:rsidR="00EF6180" w:rsidRDefault="00EF6180" w:rsidP="00EF6180">
      <w:pPr>
        <w:spacing w:after="0" w:line="360" w:lineRule="auto"/>
        <w:jc w:val="both"/>
      </w:pPr>
    </w:p>
    <w:p w14:paraId="58763366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499EB6DB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CC06528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74691C3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C44C4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3309B07E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4A0D3" w14:textId="07900205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335A8A55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9A3E4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5C912077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6FBD" w14:textId="77777777" w:rsidR="000B2861" w:rsidRDefault="000B2861" w:rsidP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A67ED3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Hetedik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205C4457" w14:textId="3D526E4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0EB66F5C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AE747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73E753E0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9A45A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1772BA6F" w14:textId="77777777" w:rsidR="00EF6180" w:rsidRDefault="00EF6180" w:rsidP="00EF6180">
      <w:pPr>
        <w:spacing w:after="0" w:line="360" w:lineRule="auto"/>
        <w:jc w:val="both"/>
      </w:pPr>
    </w:p>
    <w:p w14:paraId="2766EE78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32D749A3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BF57A76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FC6CCA6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6DA28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2FBE5C77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E0903" w14:textId="60EA151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2ADC9261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8685B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70F85215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1E68B" w14:textId="77777777" w:rsidR="000B2861" w:rsidRDefault="000B2861" w:rsidP="000B2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A6202A" w14:textId="77777777" w:rsidR="000B2861" w:rsidRPr="00F84B42" w:rsidRDefault="000B2861" w:rsidP="000B28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Nyolcadik</w:t>
      </w:r>
      <w:r w:rsidRPr="00F84B42">
        <w:rPr>
          <w:rFonts w:ascii="Times New Roman" w:hAnsi="Times New Roman" w:cs="Times New Roman"/>
          <w:b/>
          <w:sz w:val="24"/>
          <w:szCs w:val="24"/>
        </w:rPr>
        <w:t xml:space="preserve"> jogeset</w:t>
      </w:r>
    </w:p>
    <w:p w14:paraId="452CB18B" w14:textId="432198D0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jogeset: </w:t>
      </w:r>
    </w:p>
    <w:p w14:paraId="5EA3EF02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093A" w14:textId="77777777" w:rsidR="00EF6180" w:rsidRPr="00F84B42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b.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F84B42">
        <w:rPr>
          <w:rFonts w:ascii="Times New Roman" w:hAnsi="Times New Roman" w:cs="Times New Roman"/>
          <w:b/>
          <w:sz w:val="24"/>
          <w:szCs w:val="24"/>
          <w:u w:val="single"/>
        </w:rPr>
        <w:t xml:space="preserve">A választott mesterséges intelligencia: </w:t>
      </w:r>
    </w:p>
    <w:p w14:paraId="0C0FC652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7FFDF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intelligenciának adott utasítás (prompt):</w:t>
      </w:r>
    </w:p>
    <w:p w14:paraId="035FDDD0" w14:textId="77777777" w:rsidR="00EF6180" w:rsidRDefault="00EF6180" w:rsidP="00EF6180">
      <w:pPr>
        <w:spacing w:after="0" w:line="360" w:lineRule="auto"/>
        <w:jc w:val="both"/>
      </w:pPr>
    </w:p>
    <w:p w14:paraId="0FCD3933" w14:textId="77777777" w:rsidR="00EF6180" w:rsidRPr="00D644FD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d.) 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A mesterséges intelligenciától kapott válasz:</w:t>
      </w:r>
    </w:p>
    <w:p w14:paraId="4F181BB0" w14:textId="77777777" w:rsidR="00EF6180" w:rsidRDefault="00EF6180" w:rsidP="00EF6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67CCEC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I.: A mesterséges intelligenciától kapott válasz értékelése a polgári jogi szakirodalom és jogtudomány megjelenése alapján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amelyben </w:t>
      </w:r>
      <w:r w:rsidRPr="00426AAC">
        <w:rPr>
          <w:rFonts w:ascii="Times New Roman" w:hAnsi="Times New Roman" w:cs="Times New Roman"/>
          <w:b/>
          <w:sz w:val="24"/>
          <w:szCs w:val="24"/>
          <w:u w:val="single"/>
        </w:rPr>
        <w:t>legalább egy releváns szakkönyvre vagy tanulmányra szükséges hivatkozni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7F8923A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C3143" w14:textId="77777777" w:rsidR="00426AAC" w:rsidRDefault="00426AAC" w:rsidP="00426A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 w:rsidRPr="000B2861">
        <w:t xml:space="preserve"> </w:t>
      </w:r>
      <w:r w:rsidRPr="000B2861">
        <w:rPr>
          <w:rFonts w:ascii="Times New Roman" w:hAnsi="Times New Roman" w:cs="Times New Roman"/>
          <w:b/>
          <w:sz w:val="24"/>
          <w:szCs w:val="24"/>
          <w:u w:val="single"/>
        </w:rPr>
        <w:t>bírói gyakorlat megjelenése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alapján, amelyben legalább egy releváns bíró ítéletre szükséges hivatkozni:</w:t>
      </w:r>
    </w:p>
    <w:p w14:paraId="2BFA17B6" w14:textId="77777777" w:rsidR="00EF6180" w:rsidRPr="000B2861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C5E7C" w14:textId="724BE45F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D644FD">
        <w:rPr>
          <w:rFonts w:ascii="Times New Roman" w:hAnsi="Times New Roman" w:cs="Times New Roman"/>
          <w:b/>
          <w:sz w:val="24"/>
          <w:szCs w:val="24"/>
          <w:u w:val="single"/>
        </w:rPr>
        <w:t>.: A mesterséges intelligenciától kapott válasz értékelése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tételes jog megjel</w:t>
      </w:r>
      <w:r w:rsidR="003B2F7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nése alapján:</w:t>
      </w:r>
    </w:p>
    <w:p w14:paraId="3C718BD2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DC9C8" w14:textId="77777777" w:rsidR="00EF6180" w:rsidRDefault="00EF6180" w:rsidP="00EF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e.) Összegző értékelés:</w:t>
      </w:r>
    </w:p>
    <w:p w14:paraId="0B02FD56" w14:textId="77777777" w:rsidR="000B2861" w:rsidRPr="000B2861" w:rsidRDefault="000B2861" w:rsidP="00EF6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861" w:rsidRPr="000B286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4914" w14:textId="77777777" w:rsidR="005F4EF7" w:rsidRDefault="005F4EF7" w:rsidP="00E2106D">
      <w:pPr>
        <w:spacing w:after="0" w:line="240" w:lineRule="auto"/>
      </w:pPr>
      <w:r>
        <w:separator/>
      </w:r>
    </w:p>
  </w:endnote>
  <w:endnote w:type="continuationSeparator" w:id="0">
    <w:p w14:paraId="77F679A6" w14:textId="77777777" w:rsidR="005F4EF7" w:rsidRDefault="005F4EF7" w:rsidP="00E2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223872917"/>
      <w:docPartObj>
        <w:docPartGallery w:val="Page Numbers (Bottom of Page)"/>
        <w:docPartUnique/>
      </w:docPartObj>
    </w:sdtPr>
    <w:sdtContent>
      <w:p w14:paraId="6CFECB7B" w14:textId="7A345438" w:rsidR="00E2106D" w:rsidRPr="00E2106D" w:rsidRDefault="00E2106D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106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106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106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4B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2106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D12293" w14:textId="77777777" w:rsidR="00E2106D" w:rsidRDefault="00E2106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7CE75" w14:textId="77777777" w:rsidR="005F4EF7" w:rsidRDefault="005F4EF7" w:rsidP="00E2106D">
      <w:pPr>
        <w:spacing w:after="0" w:line="240" w:lineRule="auto"/>
      </w:pPr>
      <w:r>
        <w:separator/>
      </w:r>
    </w:p>
  </w:footnote>
  <w:footnote w:type="continuationSeparator" w:id="0">
    <w:p w14:paraId="4E2D8A44" w14:textId="77777777" w:rsidR="005F4EF7" w:rsidRDefault="005F4EF7" w:rsidP="00E2106D">
      <w:pPr>
        <w:spacing w:after="0" w:line="240" w:lineRule="auto"/>
      </w:pPr>
      <w:r>
        <w:continuationSeparator/>
      </w:r>
    </w:p>
  </w:footnote>
  <w:footnote w:id="1">
    <w:p w14:paraId="6ACF4EEA" w14:textId="77777777" w:rsidR="00C12ADC" w:rsidRPr="00C12ADC" w:rsidRDefault="00C12ADC">
      <w:pPr>
        <w:pStyle w:val="Lbjegyzetszveg"/>
        <w:rPr>
          <w:rFonts w:ascii="Times New Roman" w:hAnsi="Times New Roman" w:cs="Times New Roman"/>
        </w:rPr>
      </w:pPr>
      <w:r w:rsidRPr="00C12ADC">
        <w:rPr>
          <w:rStyle w:val="Lbjegyzet-hivatkozs"/>
          <w:rFonts w:ascii="Times New Roman" w:hAnsi="Times New Roman" w:cs="Times New Roman"/>
        </w:rPr>
        <w:footnoteRef/>
      </w:r>
      <w:r w:rsidRPr="00C12ADC">
        <w:rPr>
          <w:rFonts w:ascii="Times New Roman" w:hAnsi="Times New Roman" w:cs="Times New Roman"/>
        </w:rPr>
        <w:t xml:space="preserve"> </w:t>
      </w:r>
      <w:r w:rsidRPr="00C12ADC">
        <w:rPr>
          <w:rFonts w:ascii="Times New Roman" w:hAnsi="Times New Roman" w:cs="Times New Roman"/>
          <w:smallCaps/>
        </w:rPr>
        <w:t>Fekete Kristóf Benedek</w:t>
      </w:r>
      <w:r w:rsidRPr="00C12ADC">
        <w:rPr>
          <w:rFonts w:ascii="Times New Roman" w:hAnsi="Times New Roman" w:cs="Times New Roman"/>
        </w:rPr>
        <w:t xml:space="preserve"> (2024): Az inflációkövető szerződések az agráriumban: a termőföld haszonbérleti szerződések. </w:t>
      </w:r>
      <w:r w:rsidRPr="001F6C9F">
        <w:rPr>
          <w:rFonts w:ascii="Times New Roman" w:hAnsi="Times New Roman" w:cs="Times New Roman"/>
          <w:i/>
        </w:rPr>
        <w:t>Jeg</w:t>
      </w:r>
      <w:r w:rsidR="001F6C9F" w:rsidRPr="001F6C9F">
        <w:rPr>
          <w:rFonts w:ascii="Times New Roman" w:hAnsi="Times New Roman" w:cs="Times New Roman"/>
          <w:i/>
        </w:rPr>
        <w:t>y</w:t>
      </w:r>
      <w:r w:rsidRPr="001F6C9F">
        <w:rPr>
          <w:rFonts w:ascii="Times New Roman" w:hAnsi="Times New Roman" w:cs="Times New Roman"/>
          <w:i/>
        </w:rPr>
        <w:t>ző és Közigazgatás</w:t>
      </w:r>
      <w:r w:rsidRPr="00C12ADC">
        <w:rPr>
          <w:rFonts w:ascii="Times New Roman" w:hAnsi="Times New Roman" w:cs="Times New Roman"/>
        </w:rPr>
        <w:t>, 14(3), 22-25.</w:t>
      </w:r>
      <w:r w:rsidR="001F6C9F">
        <w:rPr>
          <w:rFonts w:ascii="Times New Roman" w:hAnsi="Times New Roman" w:cs="Times New Roman"/>
        </w:rPr>
        <w:t xml:space="preserve">; </w:t>
      </w:r>
      <w:r w:rsidR="001F6C9F" w:rsidRPr="00C12ADC">
        <w:rPr>
          <w:rFonts w:ascii="Times New Roman" w:hAnsi="Times New Roman" w:cs="Times New Roman"/>
          <w:smallCaps/>
        </w:rPr>
        <w:t>Fekete Kristóf Benedek</w:t>
      </w:r>
      <w:r w:rsidR="001F6C9F" w:rsidRPr="00C12ADC">
        <w:rPr>
          <w:rFonts w:ascii="Times New Roman" w:hAnsi="Times New Roman" w:cs="Times New Roman"/>
        </w:rPr>
        <w:t xml:space="preserve"> (202</w:t>
      </w:r>
      <w:r w:rsidR="001F6C9F">
        <w:rPr>
          <w:rFonts w:ascii="Times New Roman" w:hAnsi="Times New Roman" w:cs="Times New Roman"/>
        </w:rPr>
        <w:t>3</w:t>
      </w:r>
      <w:r w:rsidR="001F6C9F" w:rsidRPr="00C12ADC">
        <w:rPr>
          <w:rFonts w:ascii="Times New Roman" w:hAnsi="Times New Roman" w:cs="Times New Roman"/>
        </w:rPr>
        <w:t>):</w:t>
      </w:r>
      <w:r w:rsidR="001F6C9F">
        <w:rPr>
          <w:rFonts w:ascii="Times New Roman" w:hAnsi="Times New Roman" w:cs="Times New Roman"/>
        </w:rPr>
        <w:t xml:space="preserve"> </w:t>
      </w:r>
      <w:r w:rsidR="001F6C9F" w:rsidRPr="001F6C9F">
        <w:rPr>
          <w:rFonts w:ascii="Times New Roman" w:hAnsi="Times New Roman" w:cs="Times New Roman"/>
        </w:rPr>
        <w:t>A haszonbérleti szerződések a Nemzeti Agrárgazdasági Kamara szemszögéből</w:t>
      </w:r>
      <w:r w:rsidR="001F6C9F" w:rsidRPr="00C12ADC">
        <w:rPr>
          <w:rFonts w:ascii="Times New Roman" w:hAnsi="Times New Roman" w:cs="Times New Roman"/>
        </w:rPr>
        <w:t xml:space="preserve">. </w:t>
      </w:r>
      <w:r w:rsidR="001F6C9F" w:rsidRPr="001F6C9F">
        <w:rPr>
          <w:rFonts w:ascii="Times New Roman" w:hAnsi="Times New Roman" w:cs="Times New Roman"/>
          <w:i/>
        </w:rPr>
        <w:t>Jegyző és Közigazgatás</w:t>
      </w:r>
      <w:r w:rsidR="001F6C9F" w:rsidRPr="00C12ADC">
        <w:rPr>
          <w:rFonts w:ascii="Times New Roman" w:hAnsi="Times New Roman" w:cs="Times New Roman"/>
        </w:rPr>
        <w:t>,</w:t>
      </w:r>
      <w:r w:rsidR="001F6C9F">
        <w:rPr>
          <w:rFonts w:ascii="Times New Roman" w:hAnsi="Times New Roman" w:cs="Times New Roman"/>
        </w:rPr>
        <w:t xml:space="preserve"> 13(3), 15-19.</w:t>
      </w:r>
    </w:p>
  </w:footnote>
  <w:footnote w:id="2">
    <w:p w14:paraId="2E1353F4" w14:textId="77777777" w:rsidR="001F6C9F" w:rsidRDefault="001F6C9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F6C9F">
        <w:t>2013. évi CXXII. törvény a mező- és erdőgazdasági földek forgalmáról</w:t>
      </w:r>
    </w:p>
  </w:footnote>
  <w:footnote w:id="3">
    <w:p w14:paraId="36889587" w14:textId="77777777" w:rsidR="001F6C9F" w:rsidRPr="001F6C9F" w:rsidRDefault="001F6C9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12ADC">
        <w:rPr>
          <w:rFonts w:ascii="Times New Roman" w:hAnsi="Times New Roman" w:cs="Times New Roman"/>
          <w:smallCaps/>
        </w:rPr>
        <w:t>Fekete</w:t>
      </w:r>
      <w:r>
        <w:rPr>
          <w:rFonts w:ascii="Times New Roman" w:hAnsi="Times New Roman" w:cs="Times New Roman"/>
          <w:smallCaps/>
        </w:rPr>
        <w:t xml:space="preserve"> </w:t>
      </w:r>
      <w:r>
        <w:rPr>
          <w:rFonts w:ascii="Times New Roman" w:hAnsi="Times New Roman" w:cs="Times New Roman"/>
        </w:rPr>
        <w:t>(2023. i. m.) 16-17.</w:t>
      </w:r>
    </w:p>
  </w:footnote>
  <w:footnote w:id="4">
    <w:p w14:paraId="30DD2660" w14:textId="77777777" w:rsidR="0046607B" w:rsidRDefault="0046607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6607B">
        <w:t>Kúria Kfv. 38.170/2018/6., megjelent</w:t>
      </w:r>
      <w:r>
        <w:t xml:space="preserve">: </w:t>
      </w:r>
      <w:r w:rsidRPr="0046607B">
        <w:t>BH2020.162.</w:t>
      </w:r>
    </w:p>
  </w:footnote>
  <w:footnote w:id="5">
    <w:p w14:paraId="2F15EB8C" w14:textId="77777777" w:rsidR="008D22B9" w:rsidRDefault="008D22B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D22B9">
        <w:t>Fővárosi Törvényszék Pf.638904/2017/5.</w:t>
      </w:r>
    </w:p>
  </w:footnote>
  <w:footnote w:id="6">
    <w:p w14:paraId="76FA15F3" w14:textId="77777777" w:rsidR="008D22B9" w:rsidRDefault="008D22B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7A6FCA">
        <w:t>F</w:t>
      </w:r>
      <w:r w:rsidR="007A6FCA" w:rsidRPr="007A6FCA">
        <w:t>ővárosi Törvényszék G.43342/2016/102.</w:t>
      </w:r>
    </w:p>
  </w:footnote>
  <w:footnote w:id="7">
    <w:p w14:paraId="7328FF0A" w14:textId="77777777" w:rsidR="007A6FCA" w:rsidRDefault="007A6FC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A6FCA">
        <w:t>Kúria Pfv.20470/2020/4.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EADF" w14:textId="77777777" w:rsidR="000B2861" w:rsidRPr="000B2861" w:rsidRDefault="003D6AD9">
    <w:pPr>
      <w:pStyle w:val="lfej"/>
      <w:rPr>
        <w:rFonts w:ascii="Times New Roman" w:hAnsi="Times New Roman" w:cs="Times New Roman"/>
        <w:sz w:val="24"/>
        <w:szCs w:val="24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63322A6A" wp14:editId="16921162">
          <wp:simplePos x="0" y="0"/>
          <wp:positionH relativeFrom="column">
            <wp:posOffset>3582035</wp:posOffset>
          </wp:positionH>
          <wp:positionV relativeFrom="paragraph">
            <wp:posOffset>-129540</wp:posOffset>
          </wp:positionV>
          <wp:extent cx="899795" cy="899795"/>
          <wp:effectExtent l="0" t="0" r="0" b="0"/>
          <wp:wrapSquare wrapText="bothSides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7CB18D27" wp14:editId="428105FB">
          <wp:simplePos x="0" y="0"/>
          <wp:positionH relativeFrom="column">
            <wp:posOffset>4673600</wp:posOffset>
          </wp:positionH>
          <wp:positionV relativeFrom="paragraph">
            <wp:posOffset>-129540</wp:posOffset>
          </wp:positionV>
          <wp:extent cx="899795" cy="899795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861" w:rsidRPr="000B2861">
      <w:rPr>
        <w:rFonts w:ascii="Times New Roman" w:hAnsi="Times New Roman" w:cs="Times New Roman"/>
        <w:sz w:val="24"/>
        <w:szCs w:val="24"/>
      </w:rPr>
      <w:t>Nemzeti Közszolgálati Egyetem</w:t>
    </w:r>
  </w:p>
  <w:p w14:paraId="53462F19" w14:textId="77777777" w:rsidR="000B2861" w:rsidRPr="000B2861" w:rsidRDefault="000B2861" w:rsidP="000B2861">
    <w:pPr>
      <w:pStyle w:val="lfej"/>
      <w:tabs>
        <w:tab w:val="clear" w:pos="9072"/>
        <w:tab w:val="left" w:pos="6283"/>
      </w:tabs>
      <w:rPr>
        <w:rFonts w:ascii="Times New Roman" w:hAnsi="Times New Roman" w:cs="Times New Roman"/>
        <w:sz w:val="24"/>
        <w:szCs w:val="24"/>
      </w:rPr>
    </w:pPr>
    <w:r w:rsidRPr="000B2861">
      <w:rPr>
        <w:rFonts w:ascii="Times New Roman" w:hAnsi="Times New Roman" w:cs="Times New Roman"/>
        <w:sz w:val="24"/>
        <w:szCs w:val="24"/>
      </w:rPr>
      <w:t>Államtudományi és Nemzetközi Tanulmányok Kar</w:t>
    </w:r>
  </w:p>
  <w:p w14:paraId="4689B3DD" w14:textId="77777777" w:rsidR="000B2861" w:rsidRDefault="000B2861">
    <w:pPr>
      <w:pStyle w:val="lfej"/>
      <w:rPr>
        <w:rFonts w:ascii="Times New Roman" w:hAnsi="Times New Roman" w:cs="Times New Roman"/>
        <w:sz w:val="24"/>
        <w:szCs w:val="24"/>
      </w:rPr>
    </w:pPr>
    <w:r w:rsidRPr="000B2861">
      <w:rPr>
        <w:rFonts w:ascii="Times New Roman" w:hAnsi="Times New Roman" w:cs="Times New Roman"/>
        <w:sz w:val="24"/>
        <w:szCs w:val="24"/>
      </w:rPr>
      <w:t>Civilisztikai Tanszék</w:t>
    </w:r>
  </w:p>
  <w:p w14:paraId="2BC600B3" w14:textId="77777777" w:rsidR="000B2861" w:rsidRPr="000B2861" w:rsidRDefault="000B2861">
    <w:pPr>
      <w:pStyle w:val="lfej"/>
      <w:rPr>
        <w:rFonts w:ascii="Times New Roman" w:hAnsi="Times New Roman" w:cs="Times New Roman"/>
        <w:sz w:val="24"/>
        <w:szCs w:val="24"/>
      </w:rPr>
    </w:pPr>
    <w:r w:rsidRPr="000B2861">
      <w:rPr>
        <w:rFonts w:ascii="Times New Roman" w:hAnsi="Times New Roman" w:cs="Times New Roman"/>
        <w:sz w:val="24"/>
        <w:szCs w:val="24"/>
      </w:rPr>
      <w:t>Kedvezményes tanulmányi rend egyéni feladat</w:t>
    </w:r>
  </w:p>
  <w:p w14:paraId="66159D94" w14:textId="77777777" w:rsidR="000B2861" w:rsidRPr="000B2861" w:rsidRDefault="000B2861">
    <w:pPr>
      <w:pStyle w:val="lfej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41EC5"/>
    <w:multiLevelType w:val="multilevel"/>
    <w:tmpl w:val="3D066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38A0"/>
    <w:multiLevelType w:val="multilevel"/>
    <w:tmpl w:val="3D066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942272">
    <w:abstractNumId w:val="1"/>
  </w:num>
  <w:num w:numId="2" w16cid:durableId="125844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A0A"/>
    <w:rsid w:val="000B2861"/>
    <w:rsid w:val="00103D0A"/>
    <w:rsid w:val="00154B2C"/>
    <w:rsid w:val="00195B75"/>
    <w:rsid w:val="001D72DE"/>
    <w:rsid w:val="001E3559"/>
    <w:rsid w:val="001F6C9F"/>
    <w:rsid w:val="00244836"/>
    <w:rsid w:val="00275A6B"/>
    <w:rsid w:val="00331885"/>
    <w:rsid w:val="00361C93"/>
    <w:rsid w:val="00366C17"/>
    <w:rsid w:val="003B2F74"/>
    <w:rsid w:val="003D6AD9"/>
    <w:rsid w:val="00426AAC"/>
    <w:rsid w:val="0046607B"/>
    <w:rsid w:val="004812CC"/>
    <w:rsid w:val="005F4EF7"/>
    <w:rsid w:val="00617046"/>
    <w:rsid w:val="006568CA"/>
    <w:rsid w:val="0065690B"/>
    <w:rsid w:val="00673729"/>
    <w:rsid w:val="00693672"/>
    <w:rsid w:val="00726404"/>
    <w:rsid w:val="00774FF7"/>
    <w:rsid w:val="007A6FCA"/>
    <w:rsid w:val="007D093A"/>
    <w:rsid w:val="007E18DF"/>
    <w:rsid w:val="007F398F"/>
    <w:rsid w:val="00841A0A"/>
    <w:rsid w:val="008D22B9"/>
    <w:rsid w:val="008D699B"/>
    <w:rsid w:val="008E75A7"/>
    <w:rsid w:val="0091559A"/>
    <w:rsid w:val="00984589"/>
    <w:rsid w:val="00997C2B"/>
    <w:rsid w:val="009B3E6A"/>
    <w:rsid w:val="009F4766"/>
    <w:rsid w:val="00AA7A90"/>
    <w:rsid w:val="00B41D56"/>
    <w:rsid w:val="00BD03A8"/>
    <w:rsid w:val="00C12ADC"/>
    <w:rsid w:val="00C27080"/>
    <w:rsid w:val="00C755BF"/>
    <w:rsid w:val="00CD280A"/>
    <w:rsid w:val="00D4318D"/>
    <w:rsid w:val="00D54E19"/>
    <w:rsid w:val="00D644FD"/>
    <w:rsid w:val="00DB09F4"/>
    <w:rsid w:val="00E2106D"/>
    <w:rsid w:val="00E3465B"/>
    <w:rsid w:val="00E539E4"/>
    <w:rsid w:val="00EF6180"/>
    <w:rsid w:val="00F5392E"/>
    <w:rsid w:val="00F84B42"/>
    <w:rsid w:val="00F86D09"/>
    <w:rsid w:val="00FE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0D51B"/>
  <w15:chartTrackingRefBased/>
  <w15:docId w15:val="{BDBA8998-DC2C-439F-9830-67A0ACA0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D64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644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D093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D093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D093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D093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D093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0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093A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7D093A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D093A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E21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106D"/>
  </w:style>
  <w:style w:type="paragraph" w:styleId="llb">
    <w:name w:val="footer"/>
    <w:basedOn w:val="Norml"/>
    <w:link w:val="llbChar"/>
    <w:uiPriority w:val="99"/>
    <w:unhideWhenUsed/>
    <w:rsid w:val="00E21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106D"/>
  </w:style>
  <w:style w:type="character" w:customStyle="1" w:styleId="Cmsor2Char">
    <w:name w:val="Címsor 2 Char"/>
    <w:basedOn w:val="Bekezdsalapbettpusa"/>
    <w:link w:val="Cmsor2"/>
    <w:uiPriority w:val="9"/>
    <w:rsid w:val="00D644F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644F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6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644FD"/>
    <w:rPr>
      <w:b/>
      <w:bCs/>
    </w:rPr>
  </w:style>
  <w:style w:type="paragraph" w:styleId="Listaszerbekezds">
    <w:name w:val="List Paragraph"/>
    <w:basedOn w:val="Norml"/>
    <w:uiPriority w:val="34"/>
    <w:qFormat/>
    <w:rsid w:val="00EF6180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12AD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12AD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12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4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7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7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k.uni-nke.hu/tanszekek/civilisztikai-tanszek/oktatott-tantargyakletoltheto-oktatasi-segedletek-cit/maganjogi-feladat-es-peldat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893FBBA-E861-4F39-B816-7D0BC6B7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2949</Words>
  <Characters>20352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Dúl János</cp:lastModifiedBy>
  <cp:revision>5</cp:revision>
  <cp:lastPrinted>2026-09-01T12:52:00Z</cp:lastPrinted>
  <dcterms:created xsi:type="dcterms:W3CDTF">2025-08-22T10:45:00Z</dcterms:created>
  <dcterms:modified xsi:type="dcterms:W3CDTF">2026-09-01T12:52:00Z</dcterms:modified>
</cp:coreProperties>
</file>